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highlight w:val="none"/>
          <w:shd w:val="clear" w:color="auto" w:fill="auto"/>
          <w:lang w:eastAsia="zh-TW"/>
        </w:rPr>
        <w:t>卢致鹏博士教授治疗慢性胃溃疡临床治疗观察与聚类分析</w:t>
      </w: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rPr>
        <w:t>卢致鹏</w:t>
      </w:r>
      <w:r>
        <w:rPr>
          <w:rFonts w:hint="eastAsia" w:asciiTheme="majorEastAsia" w:hAnsiTheme="majorEastAsia" w:eastAsiaTheme="majorEastAsia" w:cstheme="majorEastAsia"/>
          <w:b w:val="0"/>
          <w:bCs/>
          <w:color w:val="auto"/>
          <w:sz w:val="24"/>
          <w:szCs w:val="24"/>
          <w:shd w:val="clear" w:color="auto" w:fill="auto"/>
          <w:vertAlign w:val="superscript"/>
        </w:rPr>
        <w:t>1</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w:t>
      </w:r>
      <w:r>
        <w:rPr>
          <w:rFonts w:hint="eastAsia" w:asciiTheme="majorEastAsia" w:hAnsiTheme="majorEastAsia" w:eastAsiaTheme="majorEastAsia" w:cstheme="majorEastAsia"/>
          <w:b w:val="0"/>
          <w:bCs/>
          <w:color w:val="auto"/>
          <w:sz w:val="24"/>
          <w:szCs w:val="24"/>
          <w:shd w:val="clear" w:color="auto" w:fill="auto"/>
        </w:rPr>
        <w:t>谭子龙</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rPr>
        <w:t>马平亮</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rPr>
        <w:t>卢姣嫚</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w:t>
      </w:r>
      <w:r>
        <w:rPr>
          <w:rFonts w:hint="eastAsia" w:asciiTheme="majorEastAsia" w:hAnsiTheme="majorEastAsia" w:eastAsiaTheme="majorEastAsia" w:cstheme="majorEastAsia"/>
          <w:b w:val="0"/>
          <w:bCs/>
          <w:color w:val="auto"/>
          <w:sz w:val="24"/>
          <w:szCs w:val="24"/>
          <w:shd w:val="clear" w:color="auto" w:fill="auto"/>
        </w:rPr>
        <w:t>张家祯</w:t>
      </w:r>
      <w:r>
        <w:rPr>
          <w:rFonts w:hint="eastAsia" w:asciiTheme="majorEastAsia" w:hAnsiTheme="majorEastAsia" w:eastAsiaTheme="majorEastAsia" w:cstheme="majorEastAsia"/>
          <w:b w:val="0"/>
          <w:bCs/>
          <w:color w:val="auto"/>
          <w:sz w:val="24"/>
          <w:szCs w:val="24"/>
          <w:shd w:val="clear" w:color="auto" w:fill="auto"/>
          <w:vertAlign w:val="superscript"/>
        </w:rPr>
        <w:t>3</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rPr>
        <w:t>卢慈香</w:t>
      </w:r>
      <w:r>
        <w:rPr>
          <w:rFonts w:hint="eastAsia" w:asciiTheme="majorEastAsia" w:hAnsiTheme="majorEastAsia" w:eastAsiaTheme="majorEastAsia" w:cstheme="majorEastAsia"/>
          <w:b w:val="0"/>
          <w:bCs/>
          <w:color w:val="auto"/>
          <w:sz w:val="24"/>
          <w:szCs w:val="24"/>
          <w:shd w:val="clear" w:color="auto" w:fill="auto"/>
          <w:vertAlign w:val="superscript"/>
        </w:rPr>
        <w:t>3</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rPr>
        <w:t>肖水香</w:t>
      </w:r>
      <w:r>
        <w:rPr>
          <w:rFonts w:hint="eastAsia" w:asciiTheme="majorEastAsia" w:hAnsiTheme="majorEastAsia" w:eastAsiaTheme="majorEastAsia" w:cstheme="majorEastAsia"/>
          <w:b w:val="0"/>
          <w:bCs/>
          <w:color w:val="auto"/>
          <w:sz w:val="24"/>
          <w:szCs w:val="24"/>
          <w:shd w:val="clear" w:color="auto" w:fill="auto"/>
          <w:vertAlign w:val="superscript"/>
        </w:rPr>
        <w:t>3</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w:t>
      </w:r>
    </w:p>
    <w:p>
      <w:pPr>
        <w:rPr>
          <w:rFonts w:hint="eastAsia" w:asciiTheme="majorEastAsia" w:hAnsiTheme="majorEastAsia" w:eastAsiaTheme="majorEastAsia" w:cstheme="majorEastAsia"/>
          <w:b w:val="0"/>
          <w:bCs/>
          <w:color w:val="auto"/>
          <w:sz w:val="24"/>
          <w:szCs w:val="24"/>
          <w:shd w:val="clear" w:color="auto" w:fill="auto"/>
          <w:vertAlign w:val="superscript"/>
          <w:lang w:val="en-US"/>
        </w:rPr>
      </w:pP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 xml:space="preserve">   ;郑金敏</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4</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;陈振威</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4</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;吕玉娥</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5</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;卢家嬉</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6</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;陈瑞云</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7</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;卢菀俞</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8</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;张学文</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9</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;唐祖宣</w:t>
      </w:r>
      <w:r>
        <w:rPr>
          <w:rFonts w:hint="eastAsia" w:asciiTheme="majorEastAsia" w:hAnsiTheme="majorEastAsia" w:eastAsiaTheme="majorEastAsia" w:cstheme="majorEastAsia"/>
          <w:b w:val="0"/>
          <w:bCs/>
          <w:color w:val="auto"/>
          <w:sz w:val="24"/>
          <w:szCs w:val="24"/>
          <w:shd w:val="clear" w:color="auto" w:fill="auto"/>
          <w:vertAlign w:val="superscript"/>
          <w:lang w:val="en-US" w:eastAsia="zh-TW"/>
        </w:rPr>
        <w:t>9</w:t>
      </w:r>
    </w:p>
    <w:p>
      <w:pPr>
        <w:pStyle w:val="11"/>
        <w:ind w:left="465" w:leftChars="0"/>
        <w:rPr>
          <w:rFonts w:hint="eastAsia" w:asciiTheme="majorEastAsia" w:hAnsiTheme="majorEastAsia" w:eastAsiaTheme="majorEastAsia" w:cstheme="majorEastAsia"/>
          <w:b w:val="0"/>
          <w:bCs/>
          <w:color w:val="auto"/>
          <w:sz w:val="24"/>
          <w:szCs w:val="24"/>
          <w:shd w:val="clear" w:color="auto" w:fill="auto"/>
          <w:lang w:val="en-US"/>
        </w:rPr>
      </w:pPr>
      <w:r>
        <w:rPr>
          <w:rFonts w:hint="eastAsia" w:asciiTheme="majorEastAsia" w:hAnsiTheme="majorEastAsia" w:eastAsiaTheme="majorEastAsia" w:cstheme="majorEastAsia"/>
          <w:b w:val="0"/>
          <w:bCs/>
          <w:color w:val="auto"/>
          <w:sz w:val="24"/>
          <w:szCs w:val="24"/>
          <w:shd w:val="clear" w:color="auto" w:fill="auto"/>
        </w:rPr>
        <w:t>(1.广州中医药大学</w:t>
      </w:r>
      <w:r>
        <w:rPr>
          <w:rFonts w:hint="eastAsia" w:asciiTheme="majorEastAsia" w:hAnsiTheme="majorEastAsia" w:eastAsiaTheme="majorEastAsia" w:cstheme="majorEastAsia"/>
          <w:b w:val="0"/>
          <w:bCs/>
          <w:color w:val="auto"/>
          <w:sz w:val="24"/>
          <w:szCs w:val="24"/>
          <w:shd w:val="clear" w:color="auto" w:fill="auto"/>
          <w:lang w:eastAsia="zh-TW"/>
        </w:rPr>
        <w:t>、</w:t>
      </w:r>
      <w:r>
        <w:rPr>
          <w:rFonts w:hint="eastAsia" w:asciiTheme="majorEastAsia" w:hAnsiTheme="majorEastAsia" w:eastAsiaTheme="majorEastAsia" w:cstheme="majorEastAsia"/>
          <w:b w:val="0"/>
          <w:bCs/>
          <w:color w:val="auto"/>
          <w:sz w:val="24"/>
          <w:szCs w:val="24"/>
          <w:shd w:val="clear" w:color="auto" w:fill="auto"/>
        </w:rPr>
        <w:t>香港中医药学院教授,博士生导师,广东省中医院珠海医院脾胃科,广东珠海(519015);2.广州中医药大学2016年级硕士研究生脾胃科,广东珠海(519015);3.广州中医药大学2016年级博士研究生脾胃科, 广东珠海(519015) 【第一作者】卢致鹏,男,医学博士,主任医师(生),教授,博士生导师, 长期从事临床研究及教学等工作,身兼各相关团体院校客座教授具数国执业医师,为资深高级优良首席医学教授,现任:</w:t>
      </w:r>
      <w:r>
        <w:rPr>
          <w:rFonts w:hint="eastAsia" w:asciiTheme="majorEastAsia" w:hAnsiTheme="majorEastAsia" w:eastAsiaTheme="majorEastAsia" w:cstheme="majorEastAsia"/>
          <w:b w:val="0"/>
          <w:bCs/>
          <w:color w:val="auto"/>
          <w:sz w:val="24"/>
          <w:szCs w:val="24"/>
          <w:shd w:val="clear" w:color="auto" w:fill="auto"/>
          <w:lang w:eastAsia="zh-TW"/>
        </w:rPr>
        <w:t>澳台港中医师联合促进会会长、</w:t>
      </w:r>
      <w:r>
        <w:rPr>
          <w:rFonts w:hint="eastAsia" w:asciiTheme="majorEastAsia" w:hAnsiTheme="majorEastAsia" w:eastAsiaTheme="majorEastAsia" w:cstheme="majorEastAsia"/>
          <w:b w:val="0"/>
          <w:bCs/>
          <w:color w:val="auto"/>
          <w:sz w:val="24"/>
          <w:szCs w:val="24"/>
          <w:shd w:val="clear" w:color="auto" w:fill="auto"/>
        </w:rPr>
        <w:t>港台中医师公会联合会会长、澳门新华中医内科协会会长、澳门天文堂中西医医疗中心院长、广州中医药大学、香港中医药学院教授博士生导师..等职。著作有如下多套丛书:《中药植物学》第1册--至--第</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rPr>
        <w:t>册 主编主笔;《慢性胃炎中医证型研究》主编主笔;</w:t>
      </w:r>
      <w:r>
        <w:rPr>
          <w:rFonts w:hint="eastAsia" w:asciiTheme="majorEastAsia" w:hAnsiTheme="majorEastAsia" w:eastAsiaTheme="majorEastAsia" w:cstheme="majorEastAsia"/>
          <w:b w:val="0"/>
          <w:bCs/>
          <w:color w:val="auto"/>
          <w:kern w:val="0"/>
          <w:sz w:val="24"/>
          <w:szCs w:val="24"/>
          <w:shd w:val="clear" w:color="auto" w:fill="auto"/>
        </w:rPr>
        <w:t>《老人痴呆.脾胃疾病研究》上册,副主主笔;《老人痴呆.脾胃疾病研究》下册,副主编主笔;</w:t>
      </w:r>
      <w:r>
        <w:rPr>
          <w:rFonts w:hint="eastAsia" w:asciiTheme="majorEastAsia" w:hAnsiTheme="majorEastAsia" w:eastAsiaTheme="majorEastAsia" w:cstheme="majorEastAsia"/>
          <w:b w:val="0"/>
          <w:bCs/>
          <w:color w:val="auto"/>
          <w:sz w:val="24"/>
          <w:szCs w:val="24"/>
          <w:shd w:val="clear" w:color="auto" w:fill="auto"/>
        </w:rPr>
        <w:t>《慢性胃炎中医证型 研究及其緃横观》全册,主编主笔 ;《慢性胃炎中医辨证要素研究》全册,主编主笔;《慢性肝炎中医辨证要素研究与剖析》全册,主编主笔;《中药植物学之运用与论述概要》全册,主编主笔。(待出辑中);《肿瘤病与脾胃系统关系分析研究》全册,主编主笔。(待出辑中);《肿瘤病中医治疗学的关系研究》全册,主编主笔。(待出辑中);《中医、中西医结合对肿瘤治疗现况展望概述》全册,主编主笔</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rPr>
        <w:t>《</w:t>
      </w:r>
      <w:r>
        <w:rPr>
          <w:rFonts w:hint="eastAsia" w:asciiTheme="majorEastAsia" w:hAnsiTheme="majorEastAsia" w:eastAsiaTheme="majorEastAsia" w:cstheme="majorEastAsia"/>
          <w:b w:val="0"/>
          <w:bCs/>
          <w:color w:val="auto"/>
          <w:sz w:val="24"/>
          <w:szCs w:val="24"/>
          <w:shd w:val="clear" w:color="auto" w:fill="auto"/>
          <w:lang w:eastAsia="zh-TW"/>
        </w:rPr>
        <w:t>慢性胃炎的中西医研究</w:t>
      </w:r>
      <w:r>
        <w:rPr>
          <w:rFonts w:hint="eastAsia" w:asciiTheme="majorEastAsia" w:hAnsiTheme="majorEastAsia" w:eastAsiaTheme="majorEastAsia" w:cstheme="majorEastAsia"/>
          <w:b w:val="0"/>
          <w:bCs/>
          <w:color w:val="auto"/>
          <w:sz w:val="24"/>
          <w:szCs w:val="24"/>
          <w:shd w:val="clear" w:color="auto" w:fill="auto"/>
        </w:rPr>
        <w:t>》全册,主编主笔等</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rPr>
        <w:t>多套丛书。 联系电话(大陆手机)15920792566 / (澳门手机)853-66773268  电邮:doctor_macau@163.com 通讯地址:澳门慕拉士大马路1-C1-D号锦兴大厦地下E座) ; 谭子龙,马平亮,卢姣嫚,张家祯,卢慈香,肖水香,皆为广州中医药大学2016年级硕士、博士研究生,广东省中医院珠海医院脾胃科,广东珠海(519015))</w:t>
      </w:r>
      <w:r>
        <w:rPr>
          <w:rFonts w:hint="eastAsia" w:asciiTheme="majorEastAsia" w:hAnsiTheme="majorEastAsia" w:eastAsiaTheme="majorEastAsia" w:cstheme="majorEastAsia"/>
          <w:b w:val="0"/>
          <w:bCs/>
          <w:color w:val="auto"/>
          <w:sz w:val="24"/>
          <w:szCs w:val="24"/>
          <w:shd w:val="clear" w:color="auto" w:fill="auto"/>
          <w:lang w:val="en-US" w:eastAsia="zh-TW"/>
        </w:rPr>
        <w:t>;4郑金敏、陈振威为皆为执业中医生/师;5吕玉娥为针灸科教授医生;6卢家嬉为医院护理师;7陈瑞云为中药师;8卢菀俞为医院管理师;9张学文、唐祖宣皆为国医大师等职称)</w:t>
      </w:r>
    </w:p>
    <w:p>
      <w:pPr>
        <w:pStyle w:val="1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摘要:卢致鹏教授,于执医看诊过程中采中西医学有关理论系统根据,全面于慢性胃溃疡病历</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调查中,予以对基本証型证候频数分布加以变量聚类分析,经综合比较庶以从中归纳分析相关论述,,以求得最合乎科学及医学理论之根据,冀作为慢性胃溃疡研究方向归纳研究结果,并持续相关大样本的研究后续工作。</w:t>
      </w:r>
    </w:p>
    <w:p>
      <w:pPr>
        <w:pStyle w:val="1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关键字:卢致鹏 ; 慢性胃溃疡 ; 证型;证候 ; 聚量变数 ; 频数聚类分析 </w:t>
      </w:r>
    </w:p>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Clinical observation and cluster analysis of 38 cases of chronic gastric ulcer treated by Professor Lu Zhipeng</w:t>
      </w: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r>
        <w:rPr>
          <w:rFonts w:hint="eastAsia" w:asciiTheme="majorEastAsia" w:hAnsiTheme="majorEastAsia" w:eastAsiaTheme="majorEastAsia" w:cstheme="majorEastAsia"/>
          <w:b w:val="0"/>
          <w:bCs/>
          <w:color w:val="auto"/>
          <w:sz w:val="24"/>
          <w:szCs w:val="24"/>
          <w:shd w:val="clear" w:color="auto" w:fill="auto"/>
        </w:rPr>
        <w:t>Lu Zhipeng</w:t>
      </w:r>
      <w:r>
        <w:rPr>
          <w:rFonts w:hint="eastAsia" w:asciiTheme="majorEastAsia" w:hAnsiTheme="majorEastAsia" w:eastAsiaTheme="majorEastAsia" w:cstheme="majorEastAsia"/>
          <w:b w:val="0"/>
          <w:bCs/>
          <w:color w:val="auto"/>
          <w:sz w:val="24"/>
          <w:szCs w:val="24"/>
          <w:shd w:val="clear" w:color="auto" w:fill="auto"/>
          <w:vertAlign w:val="superscript"/>
        </w:rPr>
        <w:t>1</w:t>
      </w:r>
      <w:r>
        <w:rPr>
          <w:rFonts w:hint="eastAsia" w:asciiTheme="majorEastAsia" w:hAnsiTheme="majorEastAsia" w:eastAsiaTheme="majorEastAsia" w:cstheme="majorEastAsia"/>
          <w:b w:val="0"/>
          <w:bCs/>
          <w:color w:val="auto"/>
          <w:sz w:val="24"/>
          <w:szCs w:val="24"/>
          <w:shd w:val="clear" w:color="auto" w:fill="auto"/>
        </w:rPr>
        <w:t>, Tan Zilong</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rPr>
        <w:t>, Ma Pingliang</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rPr>
        <w:t>, Lu Jiaoman</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rPr>
        <w:t>, Zhang Jiazhen</w:t>
      </w:r>
      <w:r>
        <w:rPr>
          <w:rFonts w:hint="eastAsia" w:asciiTheme="majorEastAsia" w:hAnsiTheme="majorEastAsia" w:eastAsiaTheme="majorEastAsia" w:cstheme="majorEastAsia"/>
          <w:b w:val="0"/>
          <w:bCs/>
          <w:color w:val="auto"/>
          <w:sz w:val="24"/>
          <w:szCs w:val="24"/>
          <w:shd w:val="clear" w:color="auto" w:fill="auto"/>
          <w:vertAlign w:val="superscript"/>
        </w:rPr>
        <w:t>3</w:t>
      </w:r>
      <w:r>
        <w:rPr>
          <w:rFonts w:hint="eastAsia" w:asciiTheme="majorEastAsia" w:hAnsiTheme="majorEastAsia" w:eastAsiaTheme="majorEastAsia" w:cstheme="majorEastAsia"/>
          <w:b w:val="0"/>
          <w:bCs/>
          <w:color w:val="auto"/>
          <w:sz w:val="24"/>
          <w:szCs w:val="24"/>
          <w:shd w:val="clear" w:color="auto" w:fill="auto"/>
        </w:rPr>
        <w:t>, Lu Cixiang</w:t>
      </w:r>
      <w:r>
        <w:rPr>
          <w:rFonts w:hint="eastAsia" w:asciiTheme="majorEastAsia" w:hAnsiTheme="majorEastAsia" w:eastAsiaTheme="majorEastAsia" w:cstheme="majorEastAsia"/>
          <w:b w:val="0"/>
          <w:bCs/>
          <w:color w:val="auto"/>
          <w:sz w:val="24"/>
          <w:szCs w:val="24"/>
          <w:shd w:val="clear" w:color="auto" w:fill="auto"/>
          <w:vertAlign w:val="superscript"/>
        </w:rPr>
        <w:t>3</w:t>
      </w:r>
      <w:r>
        <w:rPr>
          <w:rFonts w:hint="eastAsia" w:asciiTheme="majorEastAsia" w:hAnsiTheme="majorEastAsia" w:eastAsiaTheme="majorEastAsia" w:cstheme="majorEastAsia"/>
          <w:b w:val="0"/>
          <w:bCs/>
          <w:color w:val="auto"/>
          <w:sz w:val="24"/>
          <w:szCs w:val="24"/>
          <w:shd w:val="clear" w:color="auto" w:fill="auto"/>
        </w:rPr>
        <w:t>, Xiao Shuixiang</w:t>
      </w:r>
      <w:r>
        <w:rPr>
          <w:rFonts w:hint="eastAsia" w:asciiTheme="majorEastAsia" w:hAnsiTheme="majorEastAsia" w:eastAsiaTheme="majorEastAsia" w:cstheme="majorEastAsia"/>
          <w:b w:val="0"/>
          <w:bCs/>
          <w:color w:val="auto"/>
          <w:sz w:val="24"/>
          <w:szCs w:val="24"/>
          <w:shd w:val="clear" w:color="auto" w:fill="auto"/>
          <w:vertAlign w:val="superscript"/>
        </w:rPr>
        <w:t>3</w:t>
      </w: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;Zheng Jinmin. Chen Wei. Lv Yue</w:t>
      </w: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(1 Guangzhou University of Chinese Medicine, Hongkong College of traditional Chinese medicine Professor, doctoral supervisor, Department of Guangdong Province Traditional Chinese Medical Hospital, Zhuhai Hospital of Guangdong of spleen and stomach, Zhuhai (519015); 2 Guangzhou University of Chinese Medicine 2016 grade Postgraduate Department of spleen and stomach (519015), Guangdong Zhuhai 3; Guangzhou University of Chinese Medicine doctoral students of grade 2016 and Guangdong, Zhuhai (519015) [first author] Lu Zhipeng, male, MD, chief physician (born), Professor, doctoral tutor, has long been engaged in clinical research and teaching work, as a visiting professor at the university with several related groups of practicing physicians, He is a senior excellent chief professor of medicine, Chinese Medicine Practitioners Association: Taiwan Association, President of Macao Xinhua Medical Association, President of the Guangzhou University of Chinese Medicine medical center in Macao, Western astronomy hall, Hongkong Institute of Chinese Medicine professor and doctoral advisor. Other staff. There are many books series: "Chinese botany &gt; first copies -- to -- fourth book editor editor; &lt; study on TCM syndrome of chronic gastritis type &gt; editor editor; &lt; dementia. Spleen and Stomach Disease Research &gt; volume, vice editor in chief; Alzheimer's disease research. &lt; &gt; spleen volume, deputy editor in chief editor;" TCM syndrome type of chronic gastritis and Study on its panel View &gt; book, The editor in chief editor; chronic gastritis of TCM syndrome differentiation factors of &lt; &gt; all books, editor of editor; "chronic hepatitis TCM syndrome differentiation factors research and Analysis &gt; all books, editor of editor (until the album);" the use of traditional Chinese medicine and discusses the overview of Botany &gt; all books, editor of editor. (to be a series of "tumor); the spleen and stomach disease and system analysis &gt; all books editor editor. (until the album); &lt; &gt; relationship between tumor therapy of traditional Chinese medicine of the whole book editor, editor. (until the album); &lt; Chinese medicine, the treatment of tumors in the whole book &gt; outlook overview of traditional Chinese and Western medicine, editor in chief editor. Multiple sets of books. The phone (mobile phone, 159) 20792566 / (Macao mobile phone) 853-66773268 e-mail: doctor_macau@163.com address: Macao Road underground E mu Lashi No. 1-C1-D building); Tan Zilong, Ma Pingliang Schaefer, Jiaoman Lu, Zhang Jiazhen, Lu Cixiang, Xiao Shuixiang, both for the 2016 master of Guangzhou University of Chinese Medicine, PhD, and Department of Guangdong Province Traditional Chinese Medical Hospital hospital in Zhuhai, Guangdong, Zhuhai (519015)) Jin Min Chen Zhenwei; Zheng, as are practicing doctors / division; Lv Yue Professor, doctor of Acupuncture)</w:t>
      </w: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Abstract: Professor Lu Zhipeng, to hold medical visits in the process of mining related theory system of traditional Chinese medicine and Western medicine according to the comprehensive investigation, in cases of chronic gastric ulcer in 38 cases, to analyze the basic syndromes of the frequency distribution of variable clustering, through comprehensive comparison to summarize the relevant theory from the chambers in the analysis, in order to obtain the best according to the the theory of science and medicine, Hebei as the research direction of chronic gastric ulcer induction results, follow-up study and continuing large sample.</w:t>
      </w: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r>
        <w:rPr>
          <w:rFonts w:hint="eastAsia" w:asciiTheme="majorEastAsia" w:hAnsiTheme="majorEastAsia" w:eastAsiaTheme="majorEastAsia" w:cstheme="majorEastAsia"/>
          <w:b w:val="0"/>
          <w:bCs/>
          <w:color w:val="auto"/>
          <w:sz w:val="24"/>
          <w:szCs w:val="24"/>
          <w:shd w:val="clear" w:color="auto" w:fill="auto"/>
          <w:vertAlign w:val="baseline"/>
          <w:lang w:val="en-US" w:eastAsia="zh-TW"/>
        </w:rPr>
        <w:t>Key words: Lu Zhipeng; chronic gastric ulcer; syndrome type; syndrome; clustering variables; frequency cluster analysis</w:t>
      </w:r>
    </w:p>
    <w:p>
      <w:pPr>
        <w:rPr>
          <w:rFonts w:hint="eastAsia" w:asciiTheme="majorEastAsia" w:hAnsiTheme="majorEastAsia" w:eastAsiaTheme="majorEastAsia" w:cstheme="majorEastAsia"/>
          <w:b w:val="0"/>
          <w:bCs/>
          <w:color w:val="auto"/>
          <w:sz w:val="24"/>
          <w:szCs w:val="24"/>
          <w:shd w:val="clear" w:color="auto" w:fill="auto"/>
          <w:vertAlign w:val="baseline"/>
          <w:lang w:val="en-US" w:eastAsia="zh-TW"/>
        </w:rPr>
      </w:pPr>
    </w:p>
    <w:p>
      <w:pPr>
        <w:jc w:val="left"/>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慢性胃溃疡乃由各种原因(或致病源丛诱因因素)所引起之胃粘膜慢性溃疡病变或浅表性或深度性溃疡性病变者,病因复杂,学说多样,大底有</w:t>
      </w:r>
      <w:r>
        <w:rPr>
          <w:rFonts w:hint="eastAsia" w:asciiTheme="majorEastAsia" w:hAnsiTheme="majorEastAsia" w:eastAsiaTheme="majorEastAsia" w:cstheme="majorEastAsia"/>
          <w:b w:val="0"/>
          <w:bCs/>
          <w:color w:val="auto"/>
          <w:sz w:val="24"/>
          <w:szCs w:val="24"/>
          <w:shd w:val="clear" w:color="auto" w:fill="auto"/>
          <w:lang w:val="en-US" w:eastAsia="zh-TW"/>
        </w:rPr>
        <w:t>:消化酶学说、胃酸溃疡学说、炎症失衡滞乱学说、幽门螺杆菌学说、毒物创性学说等论述;内因</w:t>
      </w:r>
      <w:r>
        <w:rPr>
          <w:rFonts w:hint="eastAsia" w:asciiTheme="majorEastAsia" w:hAnsiTheme="majorEastAsia" w:eastAsiaTheme="majorEastAsia" w:cstheme="majorEastAsia"/>
          <w:b w:val="0"/>
          <w:bCs/>
          <w:color w:val="auto"/>
          <w:sz w:val="24"/>
          <w:szCs w:val="24"/>
          <w:shd w:val="clear" w:color="auto" w:fill="auto"/>
          <w:lang w:eastAsia="zh-TW"/>
        </w:rPr>
        <w:t>大约可由于素体禀赋不足失调诸因、脾胃虚弱失运滞畅诸因、内伤饮食致病诸症、失郁闷胀情志所伤致浊为病各因、内火毒郁膹遏三焦不化郁滞不畅诸素、药物所伤久郁不化或邪引诸脏为病诸症、劳倦无度房劳过度或食复为病等因、各种病因冲斥为患或兼有内外因夹杂诸症者。本病之临床症状</w:t>
      </w:r>
      <w:r>
        <w:rPr>
          <w:rFonts w:hint="eastAsia" w:asciiTheme="majorEastAsia" w:hAnsiTheme="majorEastAsia" w:eastAsiaTheme="majorEastAsia" w:cstheme="majorEastAsia"/>
          <w:b w:val="0"/>
          <w:bCs/>
          <w:color w:val="auto"/>
          <w:sz w:val="24"/>
          <w:szCs w:val="24"/>
          <w:shd w:val="clear" w:color="auto" w:fill="auto"/>
          <w:lang w:val="en-US" w:eastAsia="zh-TW"/>
        </w:rPr>
        <w:t>,具有其自身特点外,尚常以反复性或节律性之腹痛、反酸、呕逆、消化不良、或欲呕外等症状出现,严重影响生活日常质量,并具治疗难点等;观上之各种病因致病下,病人的平素生活调理原则及充分配合医生们的诊断及治疗方案外,尚须建立病人的心理素质修养及调畅,及长期之医病充分沟通,乃为不可或缺的双益互助治疗原则,值得探讨。</w:t>
      </w:r>
    </w:p>
    <w:p>
      <w:pPr>
        <w:jc w:val="left"/>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本病</w:t>
      </w:r>
      <w:r>
        <w:rPr>
          <w:rFonts w:hint="eastAsia" w:asciiTheme="majorEastAsia" w:hAnsiTheme="majorEastAsia" w:eastAsiaTheme="majorEastAsia" w:cstheme="majorEastAsia"/>
          <w:b w:val="0"/>
          <w:bCs/>
          <w:color w:val="auto"/>
          <w:sz w:val="24"/>
          <w:szCs w:val="24"/>
          <w:shd w:val="clear" w:color="auto" w:fill="auto"/>
          <w:lang w:eastAsia="zh-TW"/>
        </w:rPr>
        <w:t>发病率高或复发率频繁不下,病程长,绵延日久,素为长期病患所苦恼。难以根治,复发率高为其致病特点,常见间歇性治愈后反复发作尤烈,中老年人病理多发难愈,现代医学报告支撑,反复发作易成癌变之虑,故如何在有效治疗期间,完全根治或预疗,乃为现代医者所注意之重要课题之一。本研究采数据研究方法,采用频数聚类分析及频率相聚分析</w:t>
      </w:r>
      <w:r>
        <w:rPr>
          <w:rFonts w:hint="eastAsia" w:asciiTheme="majorEastAsia" w:hAnsiTheme="majorEastAsia" w:eastAsiaTheme="majorEastAsia" w:cstheme="majorEastAsia"/>
          <w:b w:val="0"/>
          <w:bCs/>
          <w:color w:val="auto"/>
          <w:sz w:val="24"/>
          <w:szCs w:val="24"/>
          <w:shd w:val="clear" w:color="auto" w:fill="auto"/>
          <w:lang w:val="en-US" w:eastAsia="zh-TW"/>
        </w:rPr>
        <w:t>,并采</w:t>
      </w:r>
      <w:r>
        <w:rPr>
          <w:rFonts w:hint="eastAsia" w:asciiTheme="majorEastAsia" w:hAnsiTheme="majorEastAsia" w:eastAsiaTheme="majorEastAsia" w:cstheme="majorEastAsia"/>
          <w:b w:val="0"/>
          <w:bCs/>
          <w:color w:val="auto"/>
          <w:sz w:val="24"/>
          <w:szCs w:val="24"/>
          <w:shd w:val="clear" w:color="auto" w:fill="auto"/>
          <w:lang w:eastAsia="zh-TW"/>
        </w:rPr>
        <w:t>医学统计方式,来判断分析慢性胃溃疡等相关数据,以求更进一步的科学数据来支撑研究内容,庶为以后之大样本研究,提供一个可靠介入点及分析点,以合乎现代医学理论之要求论据来源以求为以后调查研究该慢性胃溃疡患者病例的重要参考及支撑点。</w:t>
      </w:r>
    </w:p>
    <w:p>
      <w:pPr>
        <w:jc w:val="left"/>
        <w:rPr>
          <w:rFonts w:hint="eastAsia" w:asciiTheme="majorEastAsia" w:hAnsiTheme="majorEastAsia" w:eastAsiaTheme="majorEastAsia" w:cstheme="majorEastAsia"/>
          <w:b w:val="0"/>
          <w:bCs/>
          <w:color w:val="auto"/>
          <w:sz w:val="24"/>
          <w:szCs w:val="24"/>
          <w:shd w:val="clear" w:color="auto" w:fill="auto"/>
          <w:lang w:eastAsia="zh-TW"/>
        </w:rPr>
      </w:pPr>
    </w:p>
    <w:p>
      <w:pPr>
        <w:pStyle w:val="11"/>
        <w:numPr>
          <w:ilvl w:val="0"/>
          <w:numId w:val="1"/>
        </w:numPr>
        <w:ind w:leftChars="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临床资料</w:t>
      </w:r>
    </w:p>
    <w:p>
      <w:pPr>
        <w:pStyle w:val="11"/>
        <w:numPr>
          <w:ilvl w:val="1"/>
          <w:numId w:val="1"/>
        </w:numPr>
        <w:ind w:leftChars="0"/>
        <w:jc w:val="left"/>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研究对象  2012年7月---201</w:t>
      </w:r>
      <w:r>
        <w:rPr>
          <w:rFonts w:hint="eastAsia" w:asciiTheme="majorEastAsia" w:hAnsiTheme="majorEastAsia" w:eastAsiaTheme="majorEastAsia" w:cstheme="majorEastAsia"/>
          <w:b w:val="0"/>
          <w:bCs/>
          <w:color w:val="auto"/>
          <w:sz w:val="24"/>
          <w:szCs w:val="24"/>
          <w:shd w:val="clear" w:color="auto" w:fill="auto"/>
          <w:lang w:val="en-US" w:eastAsia="zh-TW"/>
        </w:rPr>
        <w:t>9</w:t>
      </w:r>
      <w:r>
        <w:rPr>
          <w:rFonts w:hint="eastAsia" w:asciiTheme="majorEastAsia" w:hAnsiTheme="majorEastAsia" w:eastAsiaTheme="majorEastAsia" w:cstheme="majorEastAsia"/>
          <w:b w:val="0"/>
          <w:bCs/>
          <w:color w:val="auto"/>
          <w:sz w:val="24"/>
          <w:szCs w:val="24"/>
          <w:shd w:val="clear" w:color="auto" w:fill="auto"/>
        </w:rPr>
        <w:t>年</w:t>
      </w:r>
      <w:r>
        <w:rPr>
          <w:rFonts w:hint="eastAsia" w:asciiTheme="majorEastAsia" w:hAnsiTheme="majorEastAsia" w:eastAsiaTheme="majorEastAsia" w:cstheme="majorEastAsia"/>
          <w:b w:val="0"/>
          <w:bCs/>
          <w:color w:val="auto"/>
          <w:sz w:val="24"/>
          <w:szCs w:val="24"/>
          <w:shd w:val="clear" w:color="auto" w:fill="auto"/>
          <w:lang w:eastAsia="zh-TW"/>
        </w:rPr>
        <w:t>0</w:t>
      </w:r>
      <w:r>
        <w:rPr>
          <w:rFonts w:hint="eastAsia" w:asciiTheme="majorEastAsia" w:hAnsiTheme="majorEastAsia" w:eastAsiaTheme="majorEastAsia" w:cstheme="majorEastAsia"/>
          <w:b w:val="0"/>
          <w:bCs/>
          <w:color w:val="auto"/>
          <w:sz w:val="24"/>
          <w:szCs w:val="24"/>
          <w:shd w:val="clear" w:color="auto" w:fill="auto"/>
          <w:lang w:val="en-US" w:eastAsia="zh-TW"/>
        </w:rPr>
        <w:t>2</w:t>
      </w:r>
      <w:r>
        <w:rPr>
          <w:rFonts w:hint="eastAsia" w:asciiTheme="majorEastAsia" w:hAnsiTheme="majorEastAsia" w:eastAsiaTheme="majorEastAsia" w:cstheme="majorEastAsia"/>
          <w:b w:val="0"/>
          <w:bCs/>
          <w:color w:val="auto"/>
          <w:sz w:val="24"/>
          <w:szCs w:val="24"/>
          <w:shd w:val="clear" w:color="auto" w:fill="auto"/>
        </w:rPr>
        <w:t>月广东省中医院珠海医院、</w:t>
      </w:r>
      <w:bookmarkStart w:id="0" w:name="_GoBack"/>
      <w:bookmarkEnd w:id="0"/>
      <w:r>
        <w:rPr>
          <w:rFonts w:hint="eastAsia" w:asciiTheme="majorEastAsia" w:hAnsiTheme="majorEastAsia" w:eastAsiaTheme="majorEastAsia" w:cstheme="majorEastAsia"/>
          <w:b w:val="0"/>
          <w:bCs/>
          <w:color w:val="auto"/>
          <w:sz w:val="24"/>
          <w:szCs w:val="24"/>
          <w:shd w:val="clear" w:color="auto" w:fill="auto"/>
        </w:rPr>
        <w:t>天文堂中西医医疗中心</w:t>
      </w:r>
      <w:r>
        <w:rPr>
          <w:rFonts w:hint="eastAsia" w:asciiTheme="majorEastAsia" w:hAnsiTheme="majorEastAsia" w:eastAsiaTheme="majorEastAsia" w:cstheme="majorEastAsia"/>
          <w:b w:val="0"/>
          <w:bCs/>
          <w:color w:val="auto"/>
          <w:sz w:val="24"/>
          <w:szCs w:val="24"/>
          <w:shd w:val="clear" w:color="auto" w:fill="auto"/>
          <w:lang w:eastAsia="zh-TW"/>
        </w:rPr>
        <w:t>、</w:t>
      </w:r>
      <w:r>
        <w:rPr>
          <w:rFonts w:hint="eastAsia" w:asciiTheme="majorEastAsia" w:hAnsiTheme="majorEastAsia" w:eastAsiaTheme="majorEastAsia" w:cstheme="majorEastAsia"/>
          <w:b w:val="0"/>
          <w:bCs/>
          <w:color w:val="auto"/>
          <w:sz w:val="24"/>
          <w:szCs w:val="24"/>
          <w:shd w:val="clear" w:color="auto" w:fill="auto"/>
        </w:rPr>
        <w:t>广东省中山大学附属第五医院</w:t>
      </w:r>
      <w:r>
        <w:rPr>
          <w:rFonts w:hint="eastAsia" w:asciiTheme="majorEastAsia" w:hAnsiTheme="majorEastAsia" w:eastAsiaTheme="majorEastAsia" w:cstheme="majorEastAsia"/>
          <w:b w:val="0"/>
          <w:bCs/>
          <w:color w:val="auto"/>
          <w:sz w:val="24"/>
          <w:szCs w:val="24"/>
          <w:shd w:val="clear" w:color="auto" w:fill="auto"/>
          <w:lang w:eastAsia="zh-TW"/>
        </w:rPr>
        <w:t>、珠海中西醫結合診所</w:t>
      </w:r>
      <w:r>
        <w:rPr>
          <w:rFonts w:hint="eastAsia" w:asciiTheme="majorEastAsia" w:hAnsiTheme="majorEastAsia" w:eastAsiaTheme="majorEastAsia" w:cstheme="majorEastAsia"/>
          <w:b w:val="0"/>
          <w:bCs/>
          <w:color w:val="auto"/>
          <w:sz w:val="24"/>
          <w:szCs w:val="24"/>
          <w:shd w:val="clear" w:color="auto" w:fill="auto"/>
        </w:rPr>
        <w:t>等门诊、病房、住院、胃镜室之慢性胃</w:t>
      </w:r>
      <w:r>
        <w:rPr>
          <w:rFonts w:hint="eastAsia" w:asciiTheme="majorEastAsia" w:hAnsiTheme="majorEastAsia" w:eastAsiaTheme="majorEastAsia" w:cstheme="majorEastAsia"/>
          <w:b w:val="0"/>
          <w:bCs/>
          <w:color w:val="auto"/>
          <w:sz w:val="24"/>
          <w:szCs w:val="24"/>
          <w:shd w:val="clear" w:color="auto" w:fill="auto"/>
          <w:lang w:eastAsia="zh-TW"/>
        </w:rPr>
        <w:t>溃疡</w:t>
      </w:r>
      <w:r>
        <w:rPr>
          <w:rFonts w:hint="eastAsia" w:asciiTheme="majorEastAsia" w:hAnsiTheme="majorEastAsia" w:eastAsiaTheme="majorEastAsia" w:cstheme="majorEastAsia"/>
          <w:b w:val="0"/>
          <w:bCs/>
          <w:color w:val="auto"/>
          <w:sz w:val="24"/>
          <w:szCs w:val="24"/>
          <w:shd w:val="clear" w:color="auto" w:fill="auto"/>
        </w:rPr>
        <w:t>患者</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rPr>
        <w:t xml:space="preserve">例。    </w:t>
      </w:r>
    </w:p>
    <w:p>
      <w:pPr>
        <w:pStyle w:val="11"/>
        <w:numPr>
          <w:ilvl w:val="1"/>
          <w:numId w:val="1"/>
        </w:numPr>
        <w:ind w:leftChars="0"/>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诊断标准 </w:t>
      </w:r>
      <w:r>
        <w:rPr>
          <w:rFonts w:hint="eastAsia" w:asciiTheme="majorEastAsia" w:hAnsiTheme="majorEastAsia" w:eastAsiaTheme="majorEastAsia" w:cstheme="majorEastAsia"/>
          <w:b w:val="0"/>
          <w:bCs/>
          <w:color w:val="auto"/>
          <w:sz w:val="24"/>
          <w:szCs w:val="24"/>
          <w:shd w:val="clear" w:color="auto" w:fill="auto"/>
          <w:lang w:eastAsia="zh-TW"/>
        </w:rPr>
        <w:t>采用中华人民共和国卫生部制定之慢性胃溃疡诊断标准进行诊断依据</w:t>
      </w:r>
      <w:r>
        <w:rPr>
          <w:rFonts w:hint="eastAsia" w:asciiTheme="majorEastAsia" w:hAnsiTheme="majorEastAsia" w:eastAsiaTheme="majorEastAsia" w:cstheme="majorEastAsia"/>
          <w:b w:val="0"/>
          <w:bCs/>
          <w:color w:val="auto"/>
          <w:sz w:val="24"/>
          <w:szCs w:val="24"/>
          <w:shd w:val="clear" w:color="auto" w:fill="auto"/>
          <w:lang w:val="en-US" w:eastAsia="zh-TW"/>
        </w:rPr>
        <w:t>:患者具较长之病史,症状频繁反复发作、具明确之节律性和周期性;临床表现主要有:饭后发作时之上腹部隐痛、钝痛、胀痛或灼痛等症状,且伴反酸嗳气或呕逆等症,服用碱性药物后可缓解;胃镜检查可见之椭圆或圆、边缘整齐、底部平整等之溃疡;胃液检查时,可伴发现最大泌酸量或基础泌酸量略底或正常呈现;X线钡餐检查时,可见之龛影或黏膜中断或邹集不已或突龛等现象,此病宜与恶性胃溃疡作相鉴别者。</w:t>
      </w:r>
    </w:p>
    <w:p>
      <w:pPr>
        <w:pStyle w:val="11"/>
        <w:numPr>
          <w:ilvl w:val="0"/>
          <w:numId w:val="0"/>
        </w:numPr>
        <w:ind w:leftChars="0"/>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及采用:</w:t>
      </w:r>
      <w:r>
        <w:rPr>
          <w:rFonts w:hint="eastAsia" w:asciiTheme="majorEastAsia" w:hAnsiTheme="majorEastAsia" w:eastAsiaTheme="majorEastAsia" w:cstheme="majorEastAsia"/>
          <w:b w:val="0"/>
          <w:bCs/>
          <w:color w:val="auto"/>
          <w:sz w:val="24"/>
          <w:szCs w:val="24"/>
          <w:shd w:val="clear" w:color="auto" w:fill="auto"/>
        </w:rPr>
        <w:t>港台中医师公会联合会</w:t>
      </w:r>
      <w:r>
        <w:rPr>
          <w:rFonts w:hint="eastAsia" w:asciiTheme="majorEastAsia" w:hAnsiTheme="majorEastAsia" w:eastAsiaTheme="majorEastAsia" w:cstheme="majorEastAsia"/>
          <w:b w:val="0"/>
          <w:bCs/>
          <w:color w:val="auto"/>
          <w:sz w:val="24"/>
          <w:szCs w:val="24"/>
          <w:shd w:val="clear" w:color="auto" w:fill="auto"/>
          <w:lang w:eastAsia="zh-TW"/>
        </w:rPr>
        <w:t>脾胃病</w:t>
      </w:r>
      <w:r>
        <w:rPr>
          <w:rFonts w:hint="eastAsia" w:asciiTheme="majorEastAsia" w:hAnsiTheme="majorEastAsia" w:eastAsiaTheme="majorEastAsia" w:cstheme="majorEastAsia"/>
          <w:b w:val="0"/>
          <w:bCs/>
          <w:color w:val="auto"/>
          <w:sz w:val="24"/>
          <w:szCs w:val="24"/>
          <w:shd w:val="clear" w:color="auto" w:fill="auto"/>
        </w:rPr>
        <w:t>专业委员会</w:t>
      </w:r>
      <w:r>
        <w:rPr>
          <w:rFonts w:hint="eastAsia" w:asciiTheme="majorEastAsia" w:hAnsiTheme="majorEastAsia" w:eastAsiaTheme="majorEastAsia" w:cstheme="majorEastAsia"/>
          <w:b w:val="0"/>
          <w:bCs/>
          <w:color w:val="auto"/>
          <w:sz w:val="24"/>
          <w:szCs w:val="24"/>
          <w:shd w:val="clear" w:color="auto" w:fill="auto"/>
          <w:lang w:eastAsia="zh-TW"/>
        </w:rPr>
        <w:t>胃溃疡</w:t>
      </w:r>
      <w:r>
        <w:rPr>
          <w:rFonts w:hint="eastAsia" w:asciiTheme="majorEastAsia" w:hAnsiTheme="majorEastAsia" w:eastAsiaTheme="majorEastAsia" w:cstheme="majorEastAsia"/>
          <w:b w:val="0"/>
          <w:bCs/>
          <w:color w:val="auto"/>
          <w:sz w:val="24"/>
          <w:szCs w:val="24"/>
          <w:shd w:val="clear" w:color="auto" w:fill="auto"/>
        </w:rPr>
        <w:t>分类标准、相关</w:t>
      </w:r>
    </w:p>
    <w:p>
      <w:pPr>
        <w:pStyle w:val="11"/>
        <w:numPr>
          <w:ilvl w:val="0"/>
          <w:numId w:val="0"/>
        </w:numPr>
        <w:ind w:leftChars="0"/>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rPr>
        <w:t>西医内科学</w:t>
      </w:r>
      <w:r>
        <w:rPr>
          <w:rFonts w:hint="eastAsia" w:asciiTheme="majorEastAsia" w:hAnsiTheme="majorEastAsia" w:eastAsiaTheme="majorEastAsia" w:cstheme="majorEastAsia"/>
          <w:b w:val="0"/>
          <w:bCs/>
          <w:color w:val="auto"/>
          <w:sz w:val="24"/>
          <w:szCs w:val="24"/>
          <w:shd w:val="clear" w:color="auto" w:fill="auto"/>
          <w:lang w:eastAsia="zh-TW"/>
        </w:rPr>
        <w:t>胃溃疡</w:t>
      </w:r>
      <w:r>
        <w:rPr>
          <w:rFonts w:hint="eastAsia" w:asciiTheme="majorEastAsia" w:hAnsiTheme="majorEastAsia" w:eastAsiaTheme="majorEastAsia" w:cstheme="majorEastAsia"/>
          <w:b w:val="0"/>
          <w:bCs/>
          <w:color w:val="auto"/>
          <w:sz w:val="24"/>
          <w:szCs w:val="24"/>
          <w:shd w:val="clear" w:color="auto" w:fill="auto"/>
        </w:rPr>
        <w:t>采用标准、中医内科学</w:t>
      </w:r>
      <w:r>
        <w:rPr>
          <w:rFonts w:hint="eastAsia" w:asciiTheme="majorEastAsia" w:hAnsiTheme="majorEastAsia" w:eastAsiaTheme="majorEastAsia" w:cstheme="majorEastAsia"/>
          <w:b w:val="0"/>
          <w:bCs/>
          <w:color w:val="auto"/>
          <w:sz w:val="24"/>
          <w:szCs w:val="24"/>
          <w:shd w:val="clear" w:color="auto" w:fill="auto"/>
          <w:lang w:eastAsia="zh-TW"/>
        </w:rPr>
        <w:t>胃溃疡</w:t>
      </w:r>
      <w:r>
        <w:rPr>
          <w:rFonts w:hint="eastAsia" w:asciiTheme="majorEastAsia" w:hAnsiTheme="majorEastAsia" w:eastAsiaTheme="majorEastAsia" w:cstheme="majorEastAsia"/>
          <w:b w:val="0"/>
          <w:bCs/>
          <w:color w:val="auto"/>
          <w:sz w:val="24"/>
          <w:szCs w:val="24"/>
          <w:shd w:val="clear" w:color="auto" w:fill="auto"/>
        </w:rPr>
        <w:t>相关标准</w:t>
      </w:r>
      <w:r>
        <w:rPr>
          <w:rFonts w:hint="eastAsia" w:asciiTheme="majorEastAsia" w:hAnsiTheme="majorEastAsia" w:eastAsiaTheme="majorEastAsia" w:cstheme="majorEastAsia"/>
          <w:b w:val="0"/>
          <w:bCs/>
          <w:color w:val="auto"/>
          <w:sz w:val="24"/>
          <w:szCs w:val="24"/>
          <w:shd w:val="clear" w:color="auto" w:fill="auto"/>
          <w:lang w:eastAsia="zh-TW"/>
        </w:rPr>
        <w:t>、并参酌采用</w:t>
      </w:r>
      <w:r>
        <w:rPr>
          <w:rFonts w:hint="eastAsia" w:asciiTheme="majorEastAsia" w:hAnsiTheme="majorEastAsia" w:eastAsiaTheme="majorEastAsia" w:cstheme="majorEastAsia"/>
          <w:b w:val="0"/>
          <w:bCs/>
          <w:color w:val="auto"/>
          <w:sz w:val="24"/>
          <w:szCs w:val="24"/>
          <w:shd w:val="clear" w:color="auto" w:fill="auto"/>
        </w:rPr>
        <w:t>相</w:t>
      </w:r>
    </w:p>
    <w:p>
      <w:pPr>
        <w:pStyle w:val="11"/>
        <w:numPr>
          <w:ilvl w:val="0"/>
          <w:numId w:val="0"/>
        </w:numPr>
        <w:ind w:leftChars="0"/>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rPr>
        <w:t>关西医内科学</w:t>
      </w:r>
      <w:r>
        <w:rPr>
          <w:rFonts w:hint="eastAsia" w:asciiTheme="majorEastAsia" w:hAnsiTheme="majorEastAsia" w:eastAsiaTheme="majorEastAsia" w:cstheme="majorEastAsia"/>
          <w:b w:val="0"/>
          <w:bCs/>
          <w:color w:val="auto"/>
          <w:sz w:val="24"/>
          <w:szCs w:val="24"/>
          <w:shd w:val="clear" w:color="auto" w:fill="auto"/>
          <w:lang w:eastAsia="zh-TW"/>
        </w:rPr>
        <w:t>消化性溃疡</w:t>
      </w:r>
      <w:r>
        <w:rPr>
          <w:rFonts w:hint="eastAsia" w:asciiTheme="majorEastAsia" w:hAnsiTheme="majorEastAsia" w:eastAsiaTheme="majorEastAsia" w:cstheme="majorEastAsia"/>
          <w:b w:val="0"/>
          <w:bCs/>
          <w:color w:val="auto"/>
          <w:sz w:val="24"/>
          <w:szCs w:val="24"/>
          <w:shd w:val="clear" w:color="auto" w:fill="auto"/>
        </w:rPr>
        <w:t>采用标准、中医内科学</w:t>
      </w:r>
      <w:r>
        <w:rPr>
          <w:rFonts w:hint="eastAsia" w:asciiTheme="majorEastAsia" w:hAnsiTheme="majorEastAsia" w:eastAsiaTheme="majorEastAsia" w:cstheme="majorEastAsia"/>
          <w:b w:val="0"/>
          <w:bCs/>
          <w:color w:val="auto"/>
          <w:sz w:val="24"/>
          <w:szCs w:val="24"/>
          <w:shd w:val="clear" w:color="auto" w:fill="auto"/>
          <w:lang w:eastAsia="zh-TW"/>
        </w:rPr>
        <w:t>消化性溃疡</w:t>
      </w:r>
      <w:r>
        <w:rPr>
          <w:rFonts w:hint="eastAsia" w:asciiTheme="majorEastAsia" w:hAnsiTheme="majorEastAsia" w:eastAsiaTheme="majorEastAsia" w:cstheme="majorEastAsia"/>
          <w:b w:val="0"/>
          <w:bCs/>
          <w:color w:val="auto"/>
          <w:sz w:val="24"/>
          <w:szCs w:val="24"/>
          <w:shd w:val="clear" w:color="auto" w:fill="auto"/>
        </w:rPr>
        <w:t>相关标准、并</w:t>
      </w:r>
    </w:p>
    <w:p>
      <w:pPr>
        <w:pStyle w:val="11"/>
        <w:numPr>
          <w:ilvl w:val="0"/>
          <w:numId w:val="0"/>
        </w:numPr>
        <w:ind w:leftChars="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rPr>
        <w:t>参酌有关中西医论述之</w:t>
      </w:r>
      <w:r>
        <w:rPr>
          <w:rFonts w:hint="eastAsia" w:asciiTheme="majorEastAsia" w:hAnsiTheme="majorEastAsia" w:eastAsiaTheme="majorEastAsia" w:cstheme="majorEastAsia"/>
          <w:b w:val="0"/>
          <w:bCs/>
          <w:color w:val="auto"/>
          <w:sz w:val="24"/>
          <w:szCs w:val="24"/>
          <w:shd w:val="clear" w:color="auto" w:fill="auto"/>
          <w:lang w:eastAsia="zh-TW"/>
        </w:rPr>
        <w:t>消化性溃疡</w:t>
      </w:r>
      <w:r>
        <w:rPr>
          <w:rFonts w:hint="eastAsia" w:asciiTheme="majorEastAsia" w:hAnsiTheme="majorEastAsia" w:eastAsiaTheme="majorEastAsia" w:cstheme="majorEastAsia"/>
          <w:b w:val="0"/>
          <w:bCs/>
          <w:color w:val="auto"/>
          <w:sz w:val="24"/>
          <w:szCs w:val="24"/>
          <w:shd w:val="clear" w:color="auto" w:fill="auto"/>
        </w:rPr>
        <w:t>分类法及标准办理</w:t>
      </w:r>
      <w:r>
        <w:rPr>
          <w:rFonts w:hint="eastAsia" w:asciiTheme="majorEastAsia" w:hAnsiTheme="majorEastAsia" w:eastAsiaTheme="majorEastAsia" w:cstheme="majorEastAsia"/>
          <w:b w:val="0"/>
          <w:bCs/>
          <w:color w:val="auto"/>
          <w:sz w:val="24"/>
          <w:szCs w:val="24"/>
          <w:shd w:val="clear" w:color="auto" w:fill="auto"/>
          <w:lang w:eastAsia="zh-TW"/>
        </w:rPr>
        <w:t>。</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1.</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rPr>
        <w:t xml:space="preserve">   统计方法:</w:t>
      </w:r>
    </w:p>
    <w:p>
      <w:pPr>
        <w:pStyle w:val="11"/>
        <w:ind w:left="720" w:leftChars="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采用SPSS</w:t>
      </w:r>
      <w:r>
        <w:rPr>
          <w:rFonts w:hint="eastAsia" w:asciiTheme="majorEastAsia" w:hAnsiTheme="majorEastAsia" w:eastAsiaTheme="majorEastAsia" w:cstheme="majorEastAsia"/>
          <w:b w:val="0"/>
          <w:bCs/>
          <w:color w:val="auto"/>
          <w:sz w:val="24"/>
          <w:szCs w:val="24"/>
          <w:shd w:val="clear" w:color="auto" w:fill="auto"/>
          <w:lang w:val="en-US" w:eastAsia="zh-TW"/>
        </w:rPr>
        <w:t>20</w:t>
      </w:r>
      <w:r>
        <w:rPr>
          <w:rFonts w:hint="eastAsia" w:asciiTheme="majorEastAsia" w:hAnsiTheme="majorEastAsia" w:eastAsiaTheme="majorEastAsia" w:cstheme="majorEastAsia"/>
          <w:b w:val="0"/>
          <w:bCs/>
          <w:color w:val="auto"/>
          <w:sz w:val="24"/>
          <w:szCs w:val="24"/>
          <w:shd w:val="clear" w:color="auto" w:fill="auto"/>
        </w:rPr>
        <w:t>.0统计软件进行统计分析。计算数据以均数标准偏差（X－S）表示,采用t检验。计数资料以率（%）表示,采用x</w:t>
      </w:r>
      <w:r>
        <w:rPr>
          <w:rFonts w:hint="eastAsia" w:asciiTheme="majorEastAsia" w:hAnsiTheme="majorEastAsia" w:eastAsiaTheme="majorEastAsia" w:cstheme="majorEastAsia"/>
          <w:b w:val="0"/>
          <w:bCs/>
          <w:color w:val="auto"/>
          <w:sz w:val="24"/>
          <w:szCs w:val="24"/>
          <w:shd w:val="clear" w:color="auto" w:fill="auto"/>
          <w:vertAlign w:val="superscript"/>
        </w:rPr>
        <w:t>2</w:t>
      </w:r>
      <w:r>
        <w:rPr>
          <w:rFonts w:hint="eastAsia" w:asciiTheme="majorEastAsia" w:hAnsiTheme="majorEastAsia" w:eastAsiaTheme="majorEastAsia" w:cstheme="majorEastAsia"/>
          <w:b w:val="0"/>
          <w:bCs/>
          <w:color w:val="auto"/>
          <w:sz w:val="24"/>
          <w:szCs w:val="24"/>
          <w:shd w:val="clear" w:color="auto" w:fill="auto"/>
        </w:rPr>
        <w:t>检验表示。P&lt;0.05表示有统计学意义。</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2.  研究结果</w:t>
      </w:r>
    </w:p>
    <w:p>
      <w:pPr>
        <w:spacing w:line="360" w:lineRule="auto"/>
        <w:outlineLvl w:val="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2.1一般情况 </w:t>
      </w:r>
    </w:p>
    <w:p>
      <w:pPr>
        <w:spacing w:line="360" w:lineRule="auto"/>
        <w:ind w:firstLine="470" w:firstLineChars="196"/>
        <w:outlineLvl w:val="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性别比例  慢性胃溃疡患者</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rPr>
        <w:t>其中男性</w:t>
      </w:r>
      <w:r>
        <w:rPr>
          <w:rFonts w:hint="eastAsia" w:asciiTheme="majorEastAsia" w:hAnsiTheme="majorEastAsia" w:eastAsiaTheme="majorEastAsia" w:cstheme="majorEastAsia"/>
          <w:b w:val="0"/>
          <w:bCs/>
          <w:color w:val="auto"/>
          <w:sz w:val="24"/>
          <w:szCs w:val="24"/>
          <w:shd w:val="clear" w:color="auto" w:fill="auto"/>
          <w:lang w:val="en-US" w:eastAsia="zh-TW"/>
        </w:rPr>
        <w:t>23</w:t>
      </w:r>
      <w:r>
        <w:rPr>
          <w:rFonts w:hint="eastAsia" w:asciiTheme="majorEastAsia" w:hAnsiTheme="majorEastAsia" w:eastAsiaTheme="majorEastAsia" w:cstheme="majorEastAsia"/>
          <w:b w:val="0"/>
          <w:bCs/>
          <w:color w:val="auto"/>
          <w:sz w:val="24"/>
          <w:szCs w:val="24"/>
          <w:shd w:val="clear" w:color="auto" w:fill="auto"/>
        </w:rPr>
        <w:t>(占</w:t>
      </w:r>
      <w:r>
        <w:rPr>
          <w:rFonts w:hint="eastAsia" w:asciiTheme="majorEastAsia" w:hAnsiTheme="majorEastAsia" w:eastAsiaTheme="majorEastAsia" w:cstheme="majorEastAsia"/>
          <w:b w:val="0"/>
          <w:bCs/>
          <w:color w:val="auto"/>
          <w:sz w:val="24"/>
          <w:szCs w:val="24"/>
          <w:shd w:val="clear" w:color="auto" w:fill="auto"/>
          <w:lang w:val="en-US" w:eastAsia="zh-TW"/>
        </w:rPr>
        <w:t>60.5</w:t>
      </w:r>
      <w:r>
        <w:rPr>
          <w:rFonts w:hint="eastAsia" w:asciiTheme="majorEastAsia" w:hAnsiTheme="majorEastAsia" w:eastAsiaTheme="majorEastAsia" w:cstheme="majorEastAsia"/>
          <w:b w:val="0"/>
          <w:bCs/>
          <w:color w:val="auto"/>
          <w:sz w:val="24"/>
          <w:szCs w:val="24"/>
          <w:shd w:val="clear" w:color="auto" w:fill="auto"/>
        </w:rPr>
        <w:t>%)例,女性</w:t>
      </w:r>
      <w:r>
        <w:rPr>
          <w:rFonts w:hint="eastAsia" w:asciiTheme="majorEastAsia" w:hAnsiTheme="majorEastAsia" w:eastAsiaTheme="majorEastAsia" w:cstheme="majorEastAsia"/>
          <w:b w:val="0"/>
          <w:bCs/>
          <w:color w:val="auto"/>
          <w:sz w:val="24"/>
          <w:szCs w:val="24"/>
          <w:shd w:val="clear" w:color="auto" w:fill="auto"/>
          <w:lang w:val="en-US" w:eastAsia="zh-TW"/>
        </w:rPr>
        <w:t>15</w:t>
      </w:r>
      <w:r>
        <w:rPr>
          <w:rFonts w:hint="eastAsia" w:asciiTheme="majorEastAsia" w:hAnsiTheme="majorEastAsia" w:eastAsiaTheme="majorEastAsia" w:cstheme="majorEastAsia"/>
          <w:b w:val="0"/>
          <w:bCs/>
          <w:color w:val="auto"/>
          <w:sz w:val="24"/>
          <w:szCs w:val="24"/>
          <w:shd w:val="clear" w:color="auto" w:fill="auto"/>
        </w:rPr>
        <w:t>(占</w:t>
      </w:r>
      <w:r>
        <w:rPr>
          <w:rFonts w:hint="eastAsia" w:asciiTheme="majorEastAsia" w:hAnsiTheme="majorEastAsia" w:eastAsiaTheme="majorEastAsia" w:cstheme="majorEastAsia"/>
          <w:b w:val="0"/>
          <w:bCs/>
          <w:color w:val="auto"/>
          <w:sz w:val="24"/>
          <w:szCs w:val="24"/>
          <w:shd w:val="clear" w:color="auto" w:fill="auto"/>
          <w:lang w:val="en-US" w:eastAsia="zh-TW"/>
        </w:rPr>
        <w:t>39</w:t>
      </w:r>
      <w:r>
        <w:rPr>
          <w:rFonts w:hint="eastAsia" w:asciiTheme="majorEastAsia" w:hAnsiTheme="majorEastAsia" w:eastAsiaTheme="majorEastAsia" w:cstheme="majorEastAsia"/>
          <w:b w:val="0"/>
          <w:bCs/>
          <w:color w:val="auto"/>
          <w:sz w:val="24"/>
          <w:szCs w:val="24"/>
          <w:shd w:val="clear" w:color="auto" w:fill="auto"/>
        </w:rPr>
        <w:t>.5%)例,男女之比率约为:1.</w:t>
      </w:r>
      <w:r>
        <w:rPr>
          <w:rFonts w:hint="eastAsia" w:asciiTheme="majorEastAsia" w:hAnsiTheme="majorEastAsia" w:eastAsiaTheme="majorEastAsia" w:cstheme="majorEastAsia"/>
          <w:b w:val="0"/>
          <w:bCs/>
          <w:color w:val="auto"/>
          <w:sz w:val="24"/>
          <w:szCs w:val="24"/>
          <w:shd w:val="clear" w:color="auto" w:fill="auto"/>
          <w:lang w:val="en-US" w:eastAsia="zh-TW"/>
        </w:rPr>
        <w:t>53</w:t>
      </w:r>
      <w:r>
        <w:rPr>
          <w:rFonts w:hint="eastAsia" w:asciiTheme="majorEastAsia" w:hAnsiTheme="majorEastAsia" w:eastAsiaTheme="majorEastAsia" w:cstheme="majorEastAsia"/>
          <w:b w:val="0"/>
          <w:bCs/>
          <w:color w:val="auto"/>
          <w:sz w:val="24"/>
          <w:szCs w:val="24"/>
          <w:shd w:val="clear" w:color="auto" w:fill="auto"/>
        </w:rPr>
        <w:t>:1。</w:t>
      </w:r>
      <w:r>
        <w:rPr>
          <w:rFonts w:hint="eastAsia" w:asciiTheme="majorEastAsia" w:hAnsiTheme="majorEastAsia" w:eastAsiaTheme="majorEastAsia" w:cstheme="majorEastAsia"/>
          <w:b w:val="0"/>
          <w:bCs/>
          <w:color w:val="auto"/>
          <w:sz w:val="24"/>
          <w:szCs w:val="24"/>
          <w:shd w:val="clear" w:color="auto" w:fill="auto"/>
          <w:lang w:eastAsia="zh-TW"/>
        </w:rPr>
        <w:t xml:space="preserve">男性大于女性,且呈年纪趋高上升之势分布,职业分部呈曲线溢散状态等,研究结果有统计学意义(P&lt;0.01)。  </w:t>
      </w:r>
    </w:p>
    <w:p>
      <w:pPr>
        <w:spacing w:line="360" w:lineRule="auto"/>
        <w:ind w:firstLine="352" w:firstLineChars="147"/>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年龄分布情况 本次调查的</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例病患中,年龄最小为</w:t>
      </w:r>
      <w:r>
        <w:rPr>
          <w:rFonts w:hint="eastAsia" w:asciiTheme="majorEastAsia" w:hAnsiTheme="majorEastAsia" w:eastAsiaTheme="majorEastAsia" w:cstheme="majorEastAsia"/>
          <w:b w:val="0"/>
          <w:bCs/>
          <w:color w:val="auto"/>
          <w:sz w:val="24"/>
          <w:szCs w:val="24"/>
          <w:shd w:val="clear" w:color="auto" w:fill="auto"/>
          <w:lang w:val="en-US" w:eastAsia="zh-TW"/>
        </w:rPr>
        <w:t>19</w:t>
      </w:r>
      <w:r>
        <w:rPr>
          <w:rFonts w:hint="eastAsia" w:asciiTheme="majorEastAsia" w:hAnsiTheme="majorEastAsia" w:eastAsiaTheme="majorEastAsia" w:cstheme="majorEastAsia"/>
          <w:b w:val="0"/>
          <w:bCs/>
          <w:color w:val="auto"/>
          <w:sz w:val="24"/>
          <w:szCs w:val="24"/>
          <w:shd w:val="clear" w:color="auto" w:fill="auto"/>
          <w:lang w:eastAsia="zh-TW"/>
        </w:rPr>
        <w:t xml:space="preserve">岁,最大为 </w:t>
      </w:r>
      <w:r>
        <w:rPr>
          <w:rFonts w:hint="eastAsia" w:asciiTheme="majorEastAsia" w:hAnsiTheme="majorEastAsia" w:eastAsiaTheme="majorEastAsia" w:cstheme="majorEastAsia"/>
          <w:b w:val="0"/>
          <w:bCs/>
          <w:color w:val="auto"/>
          <w:sz w:val="24"/>
          <w:szCs w:val="24"/>
          <w:shd w:val="clear" w:color="auto" w:fill="auto"/>
          <w:lang w:val="en-US" w:eastAsia="zh-TW"/>
        </w:rPr>
        <w:t>82</w:t>
      </w:r>
      <w:r>
        <w:rPr>
          <w:rFonts w:hint="eastAsia" w:asciiTheme="majorEastAsia" w:hAnsiTheme="majorEastAsia" w:eastAsiaTheme="majorEastAsia" w:cstheme="majorEastAsia"/>
          <w:b w:val="0"/>
          <w:bCs/>
          <w:color w:val="auto"/>
          <w:sz w:val="24"/>
          <w:szCs w:val="24"/>
          <w:shd w:val="clear" w:color="auto" w:fill="auto"/>
          <w:lang w:eastAsia="zh-TW"/>
        </w:rPr>
        <w:t xml:space="preserve">岁,平均年龄 </w:t>
      </w:r>
      <w:r>
        <w:rPr>
          <w:rFonts w:hint="eastAsia" w:asciiTheme="majorEastAsia" w:hAnsiTheme="majorEastAsia" w:eastAsiaTheme="majorEastAsia" w:cstheme="majorEastAsia"/>
          <w:b w:val="0"/>
          <w:bCs/>
          <w:color w:val="auto"/>
          <w:sz w:val="24"/>
          <w:szCs w:val="24"/>
          <w:shd w:val="clear" w:color="auto" w:fill="auto"/>
          <w:lang w:val="en-US" w:eastAsia="zh-TW"/>
        </w:rPr>
        <w:t>50</w:t>
      </w:r>
      <w:r>
        <w:rPr>
          <w:rFonts w:hint="eastAsia" w:asciiTheme="majorEastAsia" w:hAnsiTheme="majorEastAsia" w:eastAsiaTheme="majorEastAsia" w:cstheme="majorEastAsia"/>
          <w:b w:val="0"/>
          <w:bCs/>
          <w:color w:val="auto"/>
          <w:sz w:val="24"/>
          <w:szCs w:val="24"/>
          <w:shd w:val="clear" w:color="auto" w:fill="auto"/>
          <w:lang w:eastAsia="zh-TW"/>
        </w:rPr>
        <w:t>± 0.</w:t>
      </w:r>
      <w:r>
        <w:rPr>
          <w:rFonts w:hint="eastAsia" w:asciiTheme="majorEastAsia" w:hAnsiTheme="majorEastAsia" w:eastAsiaTheme="majorEastAsia" w:cstheme="majorEastAsia"/>
          <w:b w:val="0"/>
          <w:bCs/>
          <w:color w:val="auto"/>
          <w:sz w:val="24"/>
          <w:szCs w:val="24"/>
          <w:shd w:val="clear" w:color="auto" w:fill="auto"/>
          <w:lang w:val="en-US" w:eastAsia="zh-TW"/>
        </w:rPr>
        <w:t>5</w:t>
      </w:r>
      <w:r>
        <w:rPr>
          <w:rFonts w:hint="eastAsia" w:asciiTheme="majorEastAsia" w:hAnsiTheme="majorEastAsia" w:eastAsiaTheme="majorEastAsia" w:cstheme="majorEastAsia"/>
          <w:b w:val="0"/>
          <w:bCs/>
          <w:color w:val="auto"/>
          <w:sz w:val="24"/>
          <w:szCs w:val="24"/>
          <w:shd w:val="clear" w:color="auto" w:fill="auto"/>
          <w:lang w:eastAsia="zh-TW"/>
        </w:rPr>
        <w:t xml:space="preserve"> 岁。  </w:t>
      </w:r>
    </w:p>
    <w:p>
      <w:pPr>
        <w:pStyle w:val="11"/>
        <w:ind w:left="360" w:leftChars="0"/>
        <w:rPr>
          <w:rFonts w:hint="eastAsia" w:asciiTheme="majorEastAsia" w:hAnsiTheme="majorEastAsia" w:eastAsiaTheme="majorEastAsia" w:cstheme="majorEastAsia"/>
          <w:b w:val="0"/>
          <w:bCs/>
          <w:color w:val="auto"/>
          <w:sz w:val="24"/>
          <w:szCs w:val="24"/>
          <w:shd w:val="clear" w:color="auto" w:fill="auto"/>
          <w:lang w:eastAsia="zh-TW"/>
        </w:rPr>
      </w:pPr>
    </w:p>
    <w:tbl>
      <w:tblPr>
        <w:tblStyle w:val="6"/>
        <w:tblW w:w="83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72"/>
        <w:gridCol w:w="1672"/>
        <w:gridCol w:w="1672"/>
        <w:gridCol w:w="1673"/>
        <w:gridCol w:w="1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2"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人数比例</w:t>
            </w:r>
          </w:p>
        </w:tc>
        <w:tc>
          <w:tcPr>
            <w:tcW w:w="1672"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23</w:t>
            </w:r>
          </w:p>
        </w:tc>
        <w:tc>
          <w:tcPr>
            <w:tcW w:w="1672"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15</w:t>
            </w:r>
          </w:p>
        </w:tc>
        <w:tc>
          <w:tcPr>
            <w:tcW w:w="1673"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1.</w:t>
            </w:r>
            <w:r>
              <w:rPr>
                <w:rFonts w:hint="eastAsia" w:asciiTheme="majorEastAsia" w:hAnsiTheme="majorEastAsia" w:eastAsiaTheme="majorEastAsia" w:cstheme="majorEastAsia"/>
                <w:b w:val="0"/>
                <w:bCs/>
                <w:color w:val="auto"/>
                <w:sz w:val="24"/>
                <w:szCs w:val="24"/>
                <w:shd w:val="clear" w:color="auto" w:fill="auto"/>
                <w:lang w:val="en-US" w:eastAsia="zh-TW"/>
              </w:rPr>
              <w:t>53</w:t>
            </w:r>
            <w:r>
              <w:rPr>
                <w:rFonts w:hint="eastAsia" w:asciiTheme="majorEastAsia" w:hAnsiTheme="majorEastAsia" w:eastAsiaTheme="majorEastAsia" w:cstheme="majorEastAsia"/>
                <w:b w:val="0"/>
                <w:bCs/>
                <w:color w:val="auto"/>
                <w:sz w:val="24"/>
                <w:szCs w:val="24"/>
                <w:shd w:val="clear" w:color="auto" w:fill="auto"/>
                <w:lang w:eastAsia="zh-TW"/>
              </w:rPr>
              <w:t xml:space="preserve">  :  1</w:t>
            </w:r>
          </w:p>
        </w:tc>
        <w:tc>
          <w:tcPr>
            <w:tcW w:w="1673"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百分对比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2"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百分比率</w:t>
            </w:r>
          </w:p>
        </w:tc>
        <w:tc>
          <w:tcPr>
            <w:tcW w:w="1672"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60.5</w:t>
            </w:r>
            <w:r>
              <w:rPr>
                <w:rFonts w:hint="eastAsia" w:asciiTheme="majorEastAsia" w:hAnsiTheme="majorEastAsia" w:eastAsiaTheme="majorEastAsia" w:cstheme="majorEastAsia"/>
                <w:b w:val="0"/>
                <w:bCs/>
                <w:color w:val="auto"/>
                <w:sz w:val="24"/>
                <w:szCs w:val="24"/>
                <w:shd w:val="clear" w:color="auto" w:fill="auto"/>
              </w:rPr>
              <w:t>%</w:t>
            </w:r>
          </w:p>
        </w:tc>
        <w:tc>
          <w:tcPr>
            <w:tcW w:w="1672"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39.5</w:t>
            </w:r>
            <w:r>
              <w:rPr>
                <w:rFonts w:hint="eastAsia" w:asciiTheme="majorEastAsia" w:hAnsiTheme="majorEastAsia" w:eastAsiaTheme="majorEastAsia" w:cstheme="majorEastAsia"/>
                <w:b w:val="0"/>
                <w:bCs/>
                <w:color w:val="auto"/>
                <w:sz w:val="24"/>
                <w:szCs w:val="24"/>
                <w:shd w:val="clear" w:color="auto" w:fill="auto"/>
                <w:lang w:eastAsia="zh-TW"/>
              </w:rPr>
              <w:t>%</w:t>
            </w:r>
          </w:p>
        </w:tc>
        <w:tc>
          <w:tcPr>
            <w:tcW w:w="1673"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w:t>
            </w:r>
          </w:p>
        </w:tc>
        <w:tc>
          <w:tcPr>
            <w:tcW w:w="1673" w:type="dxa"/>
          </w:tcPr>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w:t>
            </w:r>
          </w:p>
        </w:tc>
      </w:tr>
    </w:tbl>
    <w:p>
      <w:pPr>
        <w:spacing w:line="360" w:lineRule="auto"/>
        <w:rPr>
          <w:rFonts w:hint="eastAsia" w:asciiTheme="majorEastAsia" w:hAnsiTheme="majorEastAsia" w:eastAsiaTheme="majorEastAsia" w:cstheme="majorEastAsia"/>
          <w:b w:val="0"/>
          <w:bCs/>
          <w:color w:val="auto"/>
          <w:sz w:val="24"/>
          <w:szCs w:val="24"/>
          <w:shd w:val="clear" w:color="auto" w:fill="auto"/>
        </w:rPr>
      </w:pP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表2-1  3</w:t>
      </w:r>
      <w:r>
        <w:rPr>
          <w:rFonts w:hint="eastAsia" w:asciiTheme="majorEastAsia" w:hAnsiTheme="majorEastAsia" w:eastAsiaTheme="majorEastAsia" w:cstheme="majorEastAsia"/>
          <w:b w:val="0"/>
          <w:bCs/>
          <w:color w:val="auto"/>
          <w:sz w:val="24"/>
          <w:szCs w:val="24"/>
          <w:shd w:val="clear" w:color="auto" w:fill="auto"/>
          <w:lang w:val="en-US" w:eastAsia="zh-TW"/>
        </w:rPr>
        <w:t>8</w:t>
      </w:r>
      <w:r>
        <w:rPr>
          <w:rFonts w:hint="eastAsia" w:asciiTheme="majorEastAsia" w:hAnsiTheme="majorEastAsia" w:eastAsiaTheme="majorEastAsia" w:cstheme="majorEastAsia"/>
          <w:b w:val="0"/>
          <w:bCs/>
          <w:color w:val="auto"/>
          <w:sz w:val="24"/>
          <w:szCs w:val="24"/>
          <w:shd w:val="clear" w:color="auto" w:fill="auto"/>
          <w:lang w:eastAsia="zh-TW"/>
        </w:rPr>
        <w:t>例慢性胃溃疡患者之年龄构成比</w:t>
      </w:r>
    </w:p>
    <w:tbl>
      <w:tblPr>
        <w:tblStyle w:val="5"/>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年龄（y）</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例数</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百分比（%）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tabs>
                <w:tab w:val="right" w:pos="2624"/>
              </w:tabs>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12～24</w:t>
            </w:r>
            <w:r>
              <w:rPr>
                <w:rFonts w:hint="eastAsia" w:asciiTheme="majorEastAsia" w:hAnsiTheme="majorEastAsia" w:eastAsiaTheme="majorEastAsia" w:cstheme="majorEastAsia"/>
                <w:b w:val="0"/>
                <w:bCs/>
                <w:color w:val="auto"/>
                <w:sz w:val="24"/>
                <w:szCs w:val="24"/>
                <w:shd w:val="clear" w:color="auto" w:fill="auto"/>
              </w:rPr>
              <w:tab/>
            </w:r>
            <w:r>
              <w:rPr>
                <w:rFonts w:hint="eastAsia" w:asciiTheme="majorEastAsia" w:hAnsiTheme="majorEastAsia" w:eastAsiaTheme="majorEastAsia" w:cstheme="majorEastAsia"/>
                <w:b w:val="0"/>
                <w:bCs/>
                <w:color w:val="auto"/>
                <w:sz w:val="24"/>
                <w:szCs w:val="24"/>
                <w:shd w:val="clear" w:color="auto" w:fill="auto"/>
                <w:lang w:eastAsia="zh-TW"/>
              </w:rPr>
              <w:t xml:space="preserve">  </w:t>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w:t>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25～35</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18.4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36～45</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9</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23.7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46～60</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9</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23.7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61～72</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11</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28.9</w:t>
            </w:r>
          </w:p>
        </w:tc>
      </w:tr>
    </w:tbl>
    <w:p>
      <w:pPr>
        <w:spacing w:line="360" w:lineRule="auto"/>
        <w:outlineLvl w:val="0"/>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rPr>
        <w:t xml:space="preserve">职业分布情况 </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本次所调查的</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例患者当中,以工人</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7.9</w:t>
      </w:r>
      <w:r>
        <w:rPr>
          <w:rFonts w:hint="eastAsia" w:asciiTheme="majorEastAsia" w:hAnsiTheme="majorEastAsia" w:eastAsiaTheme="majorEastAsia" w:cstheme="majorEastAsia"/>
          <w:b w:val="0"/>
          <w:bCs/>
          <w:color w:val="auto"/>
          <w:sz w:val="24"/>
          <w:szCs w:val="24"/>
          <w:shd w:val="clear" w:color="auto" w:fill="auto"/>
          <w:lang w:eastAsia="zh-TW"/>
        </w:rPr>
        <w:t>%）,农民</w:t>
      </w:r>
      <w:r>
        <w:rPr>
          <w:rFonts w:hint="eastAsia" w:asciiTheme="majorEastAsia" w:hAnsiTheme="majorEastAsia" w:eastAsiaTheme="majorEastAsia" w:cstheme="majorEastAsia"/>
          <w:b w:val="0"/>
          <w:bCs/>
          <w:color w:val="auto"/>
          <w:sz w:val="24"/>
          <w:szCs w:val="24"/>
          <w:shd w:val="clear" w:color="auto" w:fill="auto"/>
          <w:lang w:val="en-US" w:eastAsia="zh-TW"/>
        </w:rPr>
        <w:t>4</w:t>
      </w:r>
      <w:r>
        <w:rPr>
          <w:rFonts w:hint="eastAsia" w:asciiTheme="majorEastAsia" w:hAnsiTheme="majorEastAsia" w:eastAsiaTheme="majorEastAsia" w:cstheme="majorEastAsia"/>
          <w:b w:val="0"/>
          <w:bCs/>
          <w:color w:val="auto"/>
          <w:sz w:val="24"/>
          <w:szCs w:val="24"/>
          <w:shd w:val="clear" w:color="auto" w:fill="auto"/>
          <w:lang w:eastAsia="zh-TW"/>
        </w:rPr>
        <w:t>例(1</w:t>
      </w:r>
      <w:r>
        <w:rPr>
          <w:rFonts w:hint="eastAsia" w:asciiTheme="majorEastAsia" w:hAnsiTheme="majorEastAsia" w:eastAsiaTheme="majorEastAsia" w:cstheme="majorEastAsia"/>
          <w:b w:val="0"/>
          <w:bCs/>
          <w:color w:val="auto"/>
          <w:sz w:val="24"/>
          <w:szCs w:val="24"/>
          <w:shd w:val="clear" w:color="auto" w:fill="auto"/>
          <w:lang w:val="en-US" w:eastAsia="zh-TW"/>
        </w:rPr>
        <w:t>0.5</w:t>
      </w:r>
      <w:r>
        <w:rPr>
          <w:rFonts w:hint="eastAsia" w:asciiTheme="majorEastAsia" w:hAnsiTheme="majorEastAsia" w:eastAsiaTheme="majorEastAsia" w:cstheme="majorEastAsia"/>
          <w:b w:val="0"/>
          <w:bCs/>
          <w:color w:val="auto"/>
          <w:sz w:val="24"/>
          <w:szCs w:val="24"/>
          <w:shd w:val="clear" w:color="auto" w:fill="auto"/>
          <w:lang w:eastAsia="zh-TW"/>
        </w:rPr>
        <w:t>%）,干部</w:t>
      </w:r>
      <w:r>
        <w:rPr>
          <w:rFonts w:hint="eastAsia" w:asciiTheme="majorEastAsia" w:hAnsiTheme="majorEastAsia" w:eastAsiaTheme="majorEastAsia" w:cstheme="majorEastAsia"/>
          <w:b w:val="0"/>
          <w:bCs/>
          <w:color w:val="auto"/>
          <w:sz w:val="24"/>
          <w:szCs w:val="24"/>
          <w:shd w:val="clear" w:color="auto" w:fill="auto"/>
          <w:lang w:val="en-US" w:eastAsia="zh-TW"/>
        </w:rPr>
        <w:t>5</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13.2</w:t>
      </w:r>
      <w:r>
        <w:rPr>
          <w:rFonts w:hint="eastAsia" w:asciiTheme="majorEastAsia" w:hAnsiTheme="majorEastAsia" w:eastAsiaTheme="majorEastAsia" w:cstheme="majorEastAsia"/>
          <w:b w:val="0"/>
          <w:bCs/>
          <w:color w:val="auto"/>
          <w:sz w:val="24"/>
          <w:szCs w:val="24"/>
          <w:shd w:val="clear" w:color="auto" w:fill="auto"/>
          <w:lang w:eastAsia="zh-TW"/>
        </w:rPr>
        <w:t>%）,军人</w:t>
      </w:r>
      <w:r>
        <w:rPr>
          <w:rFonts w:hint="eastAsia" w:asciiTheme="majorEastAsia" w:hAnsiTheme="majorEastAsia" w:eastAsiaTheme="majorEastAsia" w:cstheme="majorEastAsia"/>
          <w:b w:val="0"/>
          <w:bCs/>
          <w:color w:val="auto"/>
          <w:sz w:val="24"/>
          <w:szCs w:val="24"/>
          <w:shd w:val="clear" w:color="auto" w:fill="auto"/>
          <w:lang w:val="en-US" w:eastAsia="zh-TW"/>
        </w:rPr>
        <w:t>1</w:t>
      </w:r>
      <w:r>
        <w:rPr>
          <w:rFonts w:hint="eastAsia" w:asciiTheme="majorEastAsia" w:hAnsiTheme="majorEastAsia" w:eastAsiaTheme="majorEastAsia" w:cstheme="majorEastAsia"/>
          <w:b w:val="0"/>
          <w:bCs/>
          <w:color w:val="auto"/>
          <w:sz w:val="24"/>
          <w:szCs w:val="24"/>
          <w:shd w:val="clear" w:color="auto" w:fill="auto"/>
          <w:lang w:eastAsia="zh-TW"/>
        </w:rPr>
        <w:t>例（2.</w:t>
      </w:r>
      <w:r>
        <w:rPr>
          <w:rFonts w:hint="eastAsia" w:asciiTheme="majorEastAsia" w:hAnsiTheme="majorEastAsia" w:eastAsiaTheme="majorEastAsia" w:cstheme="majorEastAsia"/>
          <w:b w:val="0"/>
          <w:bCs/>
          <w:color w:val="auto"/>
          <w:sz w:val="24"/>
          <w:szCs w:val="24"/>
          <w:shd w:val="clear" w:color="auto" w:fill="auto"/>
          <w:lang w:val="en-US" w:eastAsia="zh-TW"/>
        </w:rPr>
        <w:t>6</w:t>
      </w:r>
      <w:r>
        <w:rPr>
          <w:rFonts w:hint="eastAsia" w:asciiTheme="majorEastAsia" w:hAnsiTheme="majorEastAsia" w:eastAsiaTheme="majorEastAsia" w:cstheme="majorEastAsia"/>
          <w:b w:val="0"/>
          <w:bCs/>
          <w:color w:val="auto"/>
          <w:sz w:val="24"/>
          <w:szCs w:val="24"/>
          <w:shd w:val="clear" w:color="auto" w:fill="auto"/>
          <w:lang w:eastAsia="zh-TW"/>
        </w:rPr>
        <w:t>%）,个体职业</w:t>
      </w:r>
      <w:r>
        <w:rPr>
          <w:rFonts w:hint="eastAsia" w:asciiTheme="majorEastAsia" w:hAnsiTheme="majorEastAsia" w:eastAsiaTheme="majorEastAsia" w:cstheme="majorEastAsia"/>
          <w:b w:val="0"/>
          <w:bCs/>
          <w:color w:val="auto"/>
          <w:sz w:val="24"/>
          <w:szCs w:val="24"/>
          <w:shd w:val="clear" w:color="auto" w:fill="auto"/>
          <w:lang w:val="en-US" w:eastAsia="zh-TW"/>
        </w:rPr>
        <w:t>6</w:t>
      </w:r>
      <w:r>
        <w:rPr>
          <w:rFonts w:hint="eastAsia" w:asciiTheme="majorEastAsia" w:hAnsiTheme="majorEastAsia" w:eastAsiaTheme="majorEastAsia" w:cstheme="majorEastAsia"/>
          <w:b w:val="0"/>
          <w:bCs/>
          <w:color w:val="auto"/>
          <w:sz w:val="24"/>
          <w:szCs w:val="24"/>
          <w:shd w:val="clear" w:color="auto" w:fill="auto"/>
          <w:lang w:eastAsia="zh-TW"/>
        </w:rPr>
        <w:t>例（1</w:t>
      </w:r>
      <w:r>
        <w:rPr>
          <w:rFonts w:hint="eastAsia" w:asciiTheme="majorEastAsia" w:hAnsiTheme="majorEastAsia" w:eastAsiaTheme="majorEastAsia" w:cstheme="majorEastAsia"/>
          <w:b w:val="0"/>
          <w:bCs/>
          <w:color w:val="auto"/>
          <w:sz w:val="24"/>
          <w:szCs w:val="24"/>
          <w:shd w:val="clear" w:color="auto" w:fill="auto"/>
          <w:lang w:val="en-US" w:eastAsia="zh-TW"/>
        </w:rPr>
        <w:t>5.8</w:t>
      </w:r>
      <w:r>
        <w:rPr>
          <w:rFonts w:hint="eastAsia" w:asciiTheme="majorEastAsia" w:hAnsiTheme="majorEastAsia" w:eastAsiaTheme="majorEastAsia" w:cstheme="majorEastAsia"/>
          <w:b w:val="0"/>
          <w:bCs/>
          <w:color w:val="auto"/>
          <w:sz w:val="24"/>
          <w:szCs w:val="24"/>
          <w:shd w:val="clear" w:color="auto" w:fill="auto"/>
          <w:lang w:eastAsia="zh-TW"/>
        </w:rPr>
        <w:t xml:space="preserve">%）,离退休 </w:t>
      </w:r>
      <w:r>
        <w:rPr>
          <w:rFonts w:hint="eastAsia" w:asciiTheme="majorEastAsia" w:hAnsiTheme="majorEastAsia" w:eastAsiaTheme="majorEastAsia" w:cstheme="majorEastAsia"/>
          <w:b w:val="0"/>
          <w:bCs/>
          <w:color w:val="auto"/>
          <w:sz w:val="24"/>
          <w:szCs w:val="24"/>
          <w:shd w:val="clear" w:color="auto" w:fill="auto"/>
          <w:lang w:val="en-US" w:eastAsia="zh-TW"/>
        </w:rPr>
        <w:t>5</w:t>
      </w:r>
      <w:r>
        <w:rPr>
          <w:rFonts w:hint="eastAsia" w:asciiTheme="majorEastAsia" w:hAnsiTheme="majorEastAsia" w:eastAsiaTheme="majorEastAsia" w:cstheme="majorEastAsia"/>
          <w:b w:val="0"/>
          <w:bCs/>
          <w:color w:val="auto"/>
          <w:sz w:val="24"/>
          <w:szCs w:val="24"/>
          <w:shd w:val="clear" w:color="auto" w:fill="auto"/>
          <w:lang w:eastAsia="zh-TW"/>
        </w:rPr>
        <w:t>例（1</w:t>
      </w:r>
      <w:r>
        <w:rPr>
          <w:rFonts w:hint="eastAsia" w:asciiTheme="majorEastAsia" w:hAnsiTheme="majorEastAsia" w:eastAsiaTheme="majorEastAsia" w:cstheme="majorEastAsia"/>
          <w:b w:val="0"/>
          <w:bCs/>
          <w:color w:val="auto"/>
          <w:sz w:val="24"/>
          <w:szCs w:val="24"/>
          <w:shd w:val="clear" w:color="auto" w:fill="auto"/>
          <w:lang w:val="en-US" w:eastAsia="zh-TW"/>
        </w:rPr>
        <w:t>3.2</w:t>
      </w:r>
      <w:r>
        <w:rPr>
          <w:rFonts w:hint="eastAsia" w:asciiTheme="majorEastAsia" w:hAnsiTheme="majorEastAsia" w:eastAsiaTheme="majorEastAsia" w:cstheme="majorEastAsia"/>
          <w:b w:val="0"/>
          <w:bCs/>
          <w:color w:val="auto"/>
          <w:sz w:val="24"/>
          <w:szCs w:val="24"/>
          <w:shd w:val="clear" w:color="auto" w:fill="auto"/>
          <w:lang w:eastAsia="zh-TW"/>
        </w:rPr>
        <w:t>%）,无业下岗</w:t>
      </w:r>
      <w:r>
        <w:rPr>
          <w:rFonts w:hint="eastAsia" w:asciiTheme="majorEastAsia" w:hAnsiTheme="majorEastAsia" w:eastAsiaTheme="majorEastAsia" w:cstheme="majorEastAsia"/>
          <w:b w:val="0"/>
          <w:bCs/>
          <w:color w:val="auto"/>
          <w:sz w:val="24"/>
          <w:szCs w:val="24"/>
          <w:shd w:val="clear" w:color="auto" w:fill="auto"/>
          <w:lang w:val="en-US" w:eastAsia="zh-TW"/>
        </w:rPr>
        <w:t>7</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18.4</w:t>
      </w:r>
      <w:r>
        <w:rPr>
          <w:rFonts w:hint="eastAsia" w:asciiTheme="majorEastAsia" w:hAnsiTheme="majorEastAsia" w:eastAsiaTheme="majorEastAsia" w:cstheme="majorEastAsia"/>
          <w:b w:val="0"/>
          <w:bCs/>
          <w:color w:val="auto"/>
          <w:sz w:val="24"/>
          <w:szCs w:val="24"/>
          <w:shd w:val="clear" w:color="auto" w:fill="auto"/>
          <w:lang w:eastAsia="zh-TW"/>
        </w:rPr>
        <w:t>%）,学生</w:t>
      </w:r>
      <w:r>
        <w:rPr>
          <w:rFonts w:hint="eastAsia" w:asciiTheme="majorEastAsia" w:hAnsiTheme="majorEastAsia" w:eastAsiaTheme="majorEastAsia" w:cstheme="majorEastAsia"/>
          <w:b w:val="0"/>
          <w:bCs/>
          <w:color w:val="auto"/>
          <w:sz w:val="24"/>
          <w:szCs w:val="24"/>
          <w:shd w:val="clear" w:color="auto" w:fill="auto"/>
          <w:lang w:val="en-US" w:eastAsia="zh-TW"/>
        </w:rPr>
        <w:t>7</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18.4</w:t>
      </w:r>
      <w:r>
        <w:rPr>
          <w:rFonts w:hint="eastAsia" w:asciiTheme="majorEastAsia" w:hAnsiTheme="majorEastAsia" w:eastAsiaTheme="majorEastAsia" w:cstheme="majorEastAsia"/>
          <w:b w:val="0"/>
          <w:bCs/>
          <w:color w:val="auto"/>
          <w:sz w:val="24"/>
          <w:szCs w:val="24"/>
          <w:shd w:val="clear" w:color="auto" w:fill="auto"/>
          <w:lang w:eastAsia="zh-TW"/>
        </w:rPr>
        <w:t>%）。</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表2-1.1  </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例慢性胃溃疡患者之职业分布构成比</w:t>
      </w:r>
    </w:p>
    <w:tbl>
      <w:tblPr>
        <w:tblStyle w:val="5"/>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职业</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例数</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百分比（%）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tabs>
                <w:tab w:val="right" w:pos="2624"/>
              </w:tabs>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工人</w:t>
            </w:r>
            <w:r>
              <w:rPr>
                <w:rFonts w:hint="eastAsia" w:asciiTheme="majorEastAsia" w:hAnsiTheme="majorEastAsia" w:eastAsiaTheme="majorEastAsia" w:cstheme="majorEastAsia"/>
                <w:b w:val="0"/>
                <w:bCs/>
                <w:color w:val="auto"/>
                <w:sz w:val="24"/>
                <w:szCs w:val="24"/>
                <w:shd w:val="clear" w:color="auto" w:fill="auto"/>
              </w:rPr>
              <w:tab/>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w:t>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农民</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干部</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军人</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个体职业</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6</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15.8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离退休</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无业下岗</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18.4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学生</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18.4</w:t>
            </w:r>
          </w:p>
        </w:tc>
      </w:tr>
    </w:tbl>
    <w:p>
      <w:pPr>
        <w:spacing w:line="360" w:lineRule="auto"/>
        <w:ind w:firstLine="235" w:firstLineChars="98"/>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文化程度水平分布之情况 </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本次所调查的</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例患者中,文化程度在文盲</w:t>
      </w:r>
      <w:r>
        <w:rPr>
          <w:rFonts w:hint="eastAsia" w:asciiTheme="majorEastAsia" w:hAnsiTheme="majorEastAsia" w:eastAsiaTheme="majorEastAsia" w:cstheme="majorEastAsia"/>
          <w:b w:val="0"/>
          <w:bCs/>
          <w:color w:val="auto"/>
          <w:sz w:val="24"/>
          <w:szCs w:val="24"/>
          <w:shd w:val="clear" w:color="auto" w:fill="auto"/>
          <w:lang w:val="en-US" w:eastAsia="zh-TW"/>
        </w:rPr>
        <w:t>2</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5</w:t>
      </w:r>
      <w:r>
        <w:rPr>
          <w:rFonts w:hint="eastAsia" w:asciiTheme="majorEastAsia" w:hAnsiTheme="majorEastAsia" w:eastAsiaTheme="majorEastAsia" w:cstheme="majorEastAsia"/>
          <w:b w:val="0"/>
          <w:bCs/>
          <w:color w:val="auto"/>
          <w:sz w:val="24"/>
          <w:szCs w:val="24"/>
          <w:shd w:val="clear" w:color="auto" w:fill="auto"/>
          <w:lang w:eastAsia="zh-TW"/>
        </w:rPr>
        <w:t>.3 %）,小学为</w:t>
      </w:r>
      <w:r>
        <w:rPr>
          <w:rFonts w:hint="eastAsia" w:asciiTheme="majorEastAsia" w:hAnsiTheme="majorEastAsia" w:eastAsiaTheme="majorEastAsia" w:cstheme="majorEastAsia"/>
          <w:b w:val="0"/>
          <w:bCs/>
          <w:color w:val="auto"/>
          <w:sz w:val="24"/>
          <w:szCs w:val="24"/>
          <w:shd w:val="clear" w:color="auto" w:fill="auto"/>
          <w:lang w:val="en-US" w:eastAsia="zh-TW"/>
        </w:rPr>
        <w:t>4</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10.5</w:t>
      </w:r>
      <w:r>
        <w:rPr>
          <w:rFonts w:hint="eastAsia" w:asciiTheme="majorEastAsia" w:hAnsiTheme="majorEastAsia" w:eastAsiaTheme="majorEastAsia" w:cstheme="majorEastAsia"/>
          <w:b w:val="0"/>
          <w:bCs/>
          <w:color w:val="auto"/>
          <w:sz w:val="24"/>
          <w:szCs w:val="24"/>
          <w:shd w:val="clear" w:color="auto" w:fill="auto"/>
          <w:lang w:eastAsia="zh-TW"/>
        </w:rPr>
        <w:t>%）,初中</w:t>
      </w:r>
      <w:r>
        <w:rPr>
          <w:rFonts w:hint="eastAsia" w:asciiTheme="majorEastAsia" w:hAnsiTheme="majorEastAsia" w:eastAsiaTheme="majorEastAsia" w:cstheme="majorEastAsia"/>
          <w:b w:val="0"/>
          <w:bCs/>
          <w:color w:val="auto"/>
          <w:sz w:val="24"/>
          <w:szCs w:val="24"/>
          <w:shd w:val="clear" w:color="auto" w:fill="auto"/>
          <w:lang w:val="en-US" w:eastAsia="zh-TW"/>
        </w:rPr>
        <w:t>6</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15.8</w:t>
      </w:r>
      <w:r>
        <w:rPr>
          <w:rFonts w:hint="eastAsia" w:asciiTheme="majorEastAsia" w:hAnsiTheme="majorEastAsia" w:eastAsiaTheme="majorEastAsia" w:cstheme="majorEastAsia"/>
          <w:b w:val="0"/>
          <w:bCs/>
          <w:color w:val="auto"/>
          <w:sz w:val="24"/>
          <w:szCs w:val="24"/>
          <w:shd w:val="clear" w:color="auto" w:fill="auto"/>
          <w:lang w:eastAsia="zh-TW"/>
        </w:rPr>
        <w:t>%）,高中9例（2</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lang w:eastAsia="zh-TW"/>
        </w:rPr>
        <w:t>.7 %）,大学</w:t>
      </w:r>
      <w:r>
        <w:rPr>
          <w:rFonts w:hint="eastAsia" w:asciiTheme="majorEastAsia" w:hAnsiTheme="majorEastAsia" w:eastAsiaTheme="majorEastAsia" w:cstheme="majorEastAsia"/>
          <w:b w:val="0"/>
          <w:bCs/>
          <w:color w:val="auto"/>
          <w:sz w:val="24"/>
          <w:szCs w:val="24"/>
          <w:shd w:val="clear" w:color="auto" w:fill="auto"/>
          <w:lang w:val="en-US" w:eastAsia="zh-TW"/>
        </w:rPr>
        <w:t>10</w:t>
      </w:r>
      <w:r>
        <w:rPr>
          <w:rFonts w:hint="eastAsia" w:asciiTheme="majorEastAsia" w:hAnsiTheme="majorEastAsia" w:eastAsiaTheme="majorEastAsia" w:cstheme="majorEastAsia"/>
          <w:b w:val="0"/>
          <w:bCs/>
          <w:color w:val="auto"/>
          <w:sz w:val="24"/>
          <w:szCs w:val="24"/>
          <w:shd w:val="clear" w:color="auto" w:fill="auto"/>
          <w:lang w:eastAsia="zh-TW"/>
        </w:rPr>
        <w:t>例（2</w:t>
      </w:r>
      <w:r>
        <w:rPr>
          <w:rFonts w:hint="eastAsia" w:asciiTheme="majorEastAsia" w:hAnsiTheme="majorEastAsia" w:eastAsiaTheme="majorEastAsia" w:cstheme="majorEastAsia"/>
          <w:b w:val="0"/>
          <w:bCs/>
          <w:color w:val="auto"/>
          <w:sz w:val="24"/>
          <w:szCs w:val="24"/>
          <w:shd w:val="clear" w:color="auto" w:fill="auto"/>
          <w:lang w:val="en-US" w:eastAsia="zh-TW"/>
        </w:rPr>
        <w:t>6.3</w:t>
      </w:r>
      <w:r>
        <w:rPr>
          <w:rFonts w:hint="eastAsia" w:asciiTheme="majorEastAsia" w:hAnsiTheme="majorEastAsia" w:eastAsiaTheme="majorEastAsia" w:cstheme="majorEastAsia"/>
          <w:b w:val="0"/>
          <w:bCs/>
          <w:color w:val="auto"/>
          <w:sz w:val="24"/>
          <w:szCs w:val="24"/>
          <w:shd w:val="clear" w:color="auto" w:fill="auto"/>
          <w:lang w:eastAsia="zh-TW"/>
        </w:rPr>
        <w:t xml:space="preserve"> %）,研究生以上7例（1</w:t>
      </w:r>
      <w:r>
        <w:rPr>
          <w:rFonts w:hint="eastAsia" w:asciiTheme="majorEastAsia" w:hAnsiTheme="majorEastAsia" w:eastAsiaTheme="majorEastAsia" w:cstheme="majorEastAsia"/>
          <w:b w:val="0"/>
          <w:bCs/>
          <w:color w:val="auto"/>
          <w:sz w:val="24"/>
          <w:szCs w:val="24"/>
          <w:shd w:val="clear" w:color="auto" w:fill="auto"/>
          <w:lang w:val="en-US" w:eastAsia="zh-TW"/>
        </w:rPr>
        <w:t>8.4</w:t>
      </w:r>
      <w:r>
        <w:rPr>
          <w:rFonts w:hint="eastAsia" w:asciiTheme="majorEastAsia" w:hAnsiTheme="majorEastAsia" w:eastAsiaTheme="majorEastAsia" w:cstheme="majorEastAsia"/>
          <w:b w:val="0"/>
          <w:bCs/>
          <w:color w:val="auto"/>
          <w:sz w:val="24"/>
          <w:szCs w:val="24"/>
          <w:shd w:val="clear" w:color="auto" w:fill="auto"/>
          <w:lang w:eastAsia="zh-TW"/>
        </w:rPr>
        <w:t>%）。</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表2-1.2  </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 xml:space="preserve">例慢性胃溃疡患者之文化程度水平分布构成比                    </w:t>
      </w:r>
    </w:p>
    <w:tbl>
      <w:tblPr>
        <w:tblStyle w:val="5"/>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文化程度</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例数</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百分比（%）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tabs>
                <w:tab w:val="right" w:pos="2624"/>
              </w:tabs>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文盲</w:t>
            </w:r>
            <w:r>
              <w:rPr>
                <w:rFonts w:hint="eastAsia" w:asciiTheme="majorEastAsia" w:hAnsiTheme="majorEastAsia" w:eastAsiaTheme="majorEastAsia" w:cstheme="majorEastAsia"/>
                <w:b w:val="0"/>
                <w:bCs/>
                <w:color w:val="auto"/>
                <w:sz w:val="24"/>
                <w:szCs w:val="24"/>
                <w:shd w:val="clear" w:color="auto" w:fill="auto"/>
              </w:rPr>
              <w:tab/>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w:t>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小学</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初中</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6</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15.8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高中</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9</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23.7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大学</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10</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研究生</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lang w:eastAsia="zh-TW"/>
              </w:rPr>
              <w:t>7</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18.4</w:t>
            </w:r>
          </w:p>
        </w:tc>
      </w:tr>
    </w:tbl>
    <w:p>
      <w:pPr>
        <w:tabs>
          <w:tab w:val="left" w:pos="4815"/>
        </w:tabs>
        <w:spacing w:line="360" w:lineRule="auto"/>
        <w:ind w:firstLine="235" w:firstLineChars="98"/>
        <w:outlineLvl w:val="0"/>
        <w:rPr>
          <w:rFonts w:hint="eastAsia" w:asciiTheme="majorEastAsia" w:hAnsiTheme="majorEastAsia" w:eastAsiaTheme="majorEastAsia" w:cstheme="majorEastAsia"/>
          <w:b w:val="0"/>
          <w:bCs/>
          <w:color w:val="auto"/>
          <w:sz w:val="24"/>
          <w:szCs w:val="24"/>
          <w:shd w:val="clear" w:color="auto" w:fill="auto"/>
        </w:rPr>
      </w:pPr>
    </w:p>
    <w:p>
      <w:pPr>
        <w:tabs>
          <w:tab w:val="left" w:pos="4815"/>
        </w:tabs>
        <w:spacing w:line="360" w:lineRule="auto"/>
        <w:ind w:firstLine="235" w:firstLineChars="98"/>
        <w:outlineLvl w:val="0"/>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诱发因素分布情况</w:t>
      </w:r>
      <w:r>
        <w:rPr>
          <w:rFonts w:hint="eastAsia" w:asciiTheme="majorEastAsia" w:hAnsiTheme="majorEastAsia" w:eastAsiaTheme="majorEastAsia" w:cstheme="majorEastAsia"/>
          <w:b w:val="0"/>
          <w:bCs/>
          <w:color w:val="auto"/>
          <w:sz w:val="24"/>
          <w:szCs w:val="24"/>
          <w:shd w:val="clear" w:color="auto" w:fill="auto"/>
        </w:rPr>
        <w:tab/>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共调查了8种疾病诱发因素,分别为HP检测阳性 89例（69.5%）,吸烟75例（58.6%）,饮酒67例（52.3%）,熬夜58例（45.3%）,饮食结构不合理79例（61.7%）,精神因素48例（37.5%）,工作压力41例（32.0%）,缺乏运动锻炼36例（28.1%）。</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表2-2  </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例慢性胃溃疡患者诱发因素分布</w:t>
      </w:r>
    </w:p>
    <w:tbl>
      <w:tblPr>
        <w:tblStyle w:val="5"/>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tabs>
                <w:tab w:val="left" w:pos="1935"/>
              </w:tabs>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因素</w:t>
            </w:r>
            <w:r>
              <w:rPr>
                <w:rFonts w:hint="eastAsia" w:asciiTheme="majorEastAsia" w:hAnsiTheme="majorEastAsia" w:eastAsiaTheme="majorEastAsia" w:cstheme="majorEastAsia"/>
                <w:b w:val="0"/>
                <w:bCs/>
                <w:color w:val="auto"/>
                <w:sz w:val="24"/>
                <w:szCs w:val="24"/>
                <w:shd w:val="clear" w:color="auto" w:fill="auto"/>
              </w:rPr>
              <w:tab/>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例数</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百分比（%）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HP检测阳性</w:t>
            </w:r>
          </w:p>
        </w:tc>
        <w:tc>
          <w:tcPr>
            <w:tcW w:w="2841" w:type="dxa"/>
            <w:tcBorders>
              <w:bottom w:val="nil"/>
            </w:tcBorders>
          </w:tcPr>
          <w:p>
            <w:pPr>
              <w:spacing w:line="360" w:lineRule="auto"/>
              <w:ind w:firstLine="120" w:firstLineChars="50"/>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32</w:t>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84.2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吸烟</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29</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76.3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饮酒</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27</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71.1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熬夜</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37</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97.3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饮食结构不合理</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26</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68.4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精神因素</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21</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工作压力</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63.2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缺乏运动锻炼</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19</w:t>
            </w:r>
          </w:p>
        </w:tc>
        <w:tc>
          <w:tcPr>
            <w:tcW w:w="2841" w:type="dxa"/>
            <w:tcBorders>
              <w:top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50.0</w:t>
            </w:r>
          </w:p>
        </w:tc>
      </w:tr>
    </w:tbl>
    <w:p>
      <w:pPr>
        <w:spacing w:line="360" w:lineRule="auto"/>
        <w:rPr>
          <w:rFonts w:hint="eastAsia" w:asciiTheme="majorEastAsia" w:hAnsiTheme="majorEastAsia" w:eastAsiaTheme="majorEastAsia" w:cstheme="majorEastAsia"/>
          <w:b w:val="0"/>
          <w:bCs/>
          <w:color w:val="auto"/>
          <w:sz w:val="24"/>
          <w:szCs w:val="24"/>
          <w:shd w:val="clear" w:color="auto" w:fill="auto"/>
        </w:rPr>
      </w:pP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2.5.2 慢性胃溃疡患者之症状分析</w:t>
      </w:r>
    </w:p>
    <w:p>
      <w:pPr>
        <w:spacing w:line="360" w:lineRule="auto"/>
        <w:ind w:firstLine="232" w:firstLineChars="97"/>
        <w:outlineLvl w:val="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临床症状特征之分析结果      </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本次研究归纳36种常见的中医症状（采用SPSS14.0软件自动产生数位的功能来产生结果）（即将病例资料输入计算机后由计算机计算出来之结果）,其中出现频次最高的10个依次为：胃脘痛</w:t>
      </w:r>
      <w:r>
        <w:rPr>
          <w:rFonts w:hint="eastAsia" w:asciiTheme="majorEastAsia" w:hAnsiTheme="majorEastAsia" w:eastAsiaTheme="majorEastAsia" w:cstheme="majorEastAsia"/>
          <w:b w:val="0"/>
          <w:bCs/>
          <w:color w:val="auto"/>
          <w:sz w:val="24"/>
          <w:szCs w:val="24"/>
          <w:shd w:val="clear" w:color="auto" w:fill="auto"/>
          <w:lang w:val="en-US" w:eastAsia="zh-TW"/>
        </w:rPr>
        <w:t>37</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97.4</w:t>
      </w:r>
      <w:r>
        <w:rPr>
          <w:rFonts w:hint="eastAsia" w:asciiTheme="majorEastAsia" w:hAnsiTheme="majorEastAsia" w:eastAsiaTheme="majorEastAsia" w:cstheme="majorEastAsia"/>
          <w:b w:val="0"/>
          <w:bCs/>
          <w:color w:val="auto"/>
          <w:sz w:val="24"/>
          <w:szCs w:val="24"/>
          <w:shd w:val="clear" w:color="auto" w:fill="auto"/>
          <w:lang w:eastAsia="zh-TW"/>
        </w:rPr>
        <w:t>%）,纳差</w:t>
      </w:r>
      <w:r>
        <w:rPr>
          <w:rFonts w:hint="eastAsia" w:asciiTheme="majorEastAsia" w:hAnsiTheme="majorEastAsia" w:eastAsiaTheme="majorEastAsia" w:cstheme="majorEastAsia"/>
          <w:b w:val="0"/>
          <w:bCs/>
          <w:color w:val="auto"/>
          <w:sz w:val="24"/>
          <w:szCs w:val="24"/>
          <w:shd w:val="clear" w:color="auto" w:fill="auto"/>
          <w:lang w:val="en-US" w:eastAsia="zh-TW"/>
        </w:rPr>
        <w:t>32</w:t>
      </w:r>
      <w:r>
        <w:rPr>
          <w:rFonts w:hint="eastAsia" w:asciiTheme="majorEastAsia" w:hAnsiTheme="majorEastAsia" w:eastAsiaTheme="majorEastAsia" w:cstheme="majorEastAsia"/>
          <w:b w:val="0"/>
          <w:bCs/>
          <w:color w:val="auto"/>
          <w:sz w:val="24"/>
          <w:szCs w:val="24"/>
          <w:shd w:val="clear" w:color="auto" w:fill="auto"/>
          <w:lang w:eastAsia="zh-TW"/>
        </w:rPr>
        <w:t>次（8</w:t>
      </w:r>
      <w:r>
        <w:rPr>
          <w:rFonts w:hint="eastAsia" w:asciiTheme="majorEastAsia" w:hAnsiTheme="majorEastAsia" w:eastAsiaTheme="majorEastAsia" w:cstheme="majorEastAsia"/>
          <w:b w:val="0"/>
          <w:bCs/>
          <w:color w:val="auto"/>
          <w:sz w:val="24"/>
          <w:szCs w:val="24"/>
          <w:shd w:val="clear" w:color="auto" w:fill="auto"/>
          <w:lang w:val="en-US" w:eastAsia="zh-TW"/>
        </w:rPr>
        <w:t>4</w:t>
      </w:r>
      <w:r>
        <w:rPr>
          <w:rFonts w:hint="eastAsia" w:asciiTheme="majorEastAsia" w:hAnsiTheme="majorEastAsia" w:eastAsiaTheme="majorEastAsia" w:cstheme="majorEastAsia"/>
          <w:b w:val="0"/>
          <w:bCs/>
          <w:color w:val="auto"/>
          <w:sz w:val="24"/>
          <w:szCs w:val="24"/>
          <w:shd w:val="clear" w:color="auto" w:fill="auto"/>
          <w:lang w:eastAsia="zh-TW"/>
        </w:rPr>
        <w:t>.2%）,吞酸</w:t>
      </w:r>
      <w:r>
        <w:rPr>
          <w:rFonts w:hint="eastAsia" w:asciiTheme="majorEastAsia" w:hAnsiTheme="majorEastAsia" w:eastAsiaTheme="majorEastAsia" w:cstheme="majorEastAsia"/>
          <w:b w:val="0"/>
          <w:bCs/>
          <w:color w:val="auto"/>
          <w:sz w:val="24"/>
          <w:szCs w:val="24"/>
          <w:shd w:val="clear" w:color="auto" w:fill="auto"/>
          <w:lang w:val="en-US" w:eastAsia="zh-TW"/>
        </w:rPr>
        <w:t>29</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76.3</w:t>
      </w:r>
      <w:r>
        <w:rPr>
          <w:rFonts w:hint="eastAsia" w:asciiTheme="majorEastAsia" w:hAnsiTheme="majorEastAsia" w:eastAsiaTheme="majorEastAsia" w:cstheme="majorEastAsia"/>
          <w:b w:val="0"/>
          <w:bCs/>
          <w:color w:val="auto"/>
          <w:sz w:val="24"/>
          <w:szCs w:val="24"/>
          <w:shd w:val="clear" w:color="auto" w:fill="auto"/>
          <w:lang w:eastAsia="zh-TW"/>
        </w:rPr>
        <w:t>%）,呃逆</w:t>
      </w:r>
      <w:r>
        <w:rPr>
          <w:rFonts w:hint="eastAsia" w:asciiTheme="majorEastAsia" w:hAnsiTheme="majorEastAsia" w:eastAsiaTheme="majorEastAsia" w:cstheme="majorEastAsia"/>
          <w:b w:val="0"/>
          <w:bCs/>
          <w:color w:val="auto"/>
          <w:sz w:val="24"/>
          <w:szCs w:val="24"/>
          <w:shd w:val="clear" w:color="auto" w:fill="auto"/>
          <w:lang w:val="en-US" w:eastAsia="zh-TW"/>
        </w:rPr>
        <w:t>23</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60.5</w:t>
      </w:r>
      <w:r>
        <w:rPr>
          <w:rFonts w:hint="eastAsia" w:asciiTheme="majorEastAsia" w:hAnsiTheme="majorEastAsia" w:eastAsiaTheme="majorEastAsia" w:cstheme="majorEastAsia"/>
          <w:b w:val="0"/>
          <w:bCs/>
          <w:color w:val="auto"/>
          <w:sz w:val="24"/>
          <w:szCs w:val="24"/>
          <w:shd w:val="clear" w:color="auto" w:fill="auto"/>
          <w:lang w:eastAsia="zh-TW"/>
        </w:rPr>
        <w:t>%）,嘈杂</w:t>
      </w:r>
      <w:r>
        <w:rPr>
          <w:rFonts w:hint="eastAsia" w:asciiTheme="majorEastAsia" w:hAnsiTheme="majorEastAsia" w:eastAsiaTheme="majorEastAsia" w:cstheme="majorEastAsia"/>
          <w:b w:val="0"/>
          <w:bCs/>
          <w:color w:val="auto"/>
          <w:sz w:val="24"/>
          <w:szCs w:val="24"/>
          <w:shd w:val="clear" w:color="auto" w:fill="auto"/>
          <w:lang w:val="en-US" w:eastAsia="zh-TW"/>
        </w:rPr>
        <w:t>17</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44.7</w:t>
      </w:r>
      <w:r>
        <w:rPr>
          <w:rFonts w:hint="eastAsia" w:asciiTheme="majorEastAsia" w:hAnsiTheme="majorEastAsia" w:eastAsiaTheme="majorEastAsia" w:cstheme="majorEastAsia"/>
          <w:b w:val="0"/>
          <w:bCs/>
          <w:color w:val="auto"/>
          <w:sz w:val="24"/>
          <w:szCs w:val="24"/>
          <w:shd w:val="clear" w:color="auto" w:fill="auto"/>
          <w:lang w:eastAsia="zh-TW"/>
        </w:rPr>
        <w:t>%）,嗳气</w:t>
      </w:r>
      <w:r>
        <w:rPr>
          <w:rFonts w:hint="eastAsia" w:asciiTheme="majorEastAsia" w:hAnsiTheme="majorEastAsia" w:eastAsiaTheme="majorEastAsia" w:cstheme="majorEastAsia"/>
          <w:b w:val="0"/>
          <w:bCs/>
          <w:color w:val="auto"/>
          <w:sz w:val="24"/>
          <w:szCs w:val="24"/>
          <w:shd w:val="clear" w:color="auto" w:fill="auto"/>
          <w:lang w:val="en-US" w:eastAsia="zh-TW"/>
        </w:rPr>
        <w:t>16</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42.1</w:t>
      </w:r>
      <w:r>
        <w:rPr>
          <w:rFonts w:hint="eastAsia" w:asciiTheme="majorEastAsia" w:hAnsiTheme="majorEastAsia" w:eastAsiaTheme="majorEastAsia" w:cstheme="majorEastAsia"/>
          <w:b w:val="0"/>
          <w:bCs/>
          <w:color w:val="auto"/>
          <w:sz w:val="24"/>
          <w:szCs w:val="24"/>
          <w:shd w:val="clear" w:color="auto" w:fill="auto"/>
          <w:lang w:eastAsia="zh-TW"/>
        </w:rPr>
        <w:t>%）,脘痞</w:t>
      </w:r>
      <w:r>
        <w:rPr>
          <w:rFonts w:hint="eastAsia" w:asciiTheme="majorEastAsia" w:hAnsiTheme="majorEastAsia" w:eastAsiaTheme="majorEastAsia" w:cstheme="majorEastAsia"/>
          <w:b w:val="0"/>
          <w:bCs/>
          <w:color w:val="auto"/>
          <w:sz w:val="24"/>
          <w:szCs w:val="24"/>
          <w:shd w:val="clear" w:color="auto" w:fill="auto"/>
          <w:lang w:val="en-US" w:eastAsia="zh-TW"/>
        </w:rPr>
        <w:t>13</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34.2</w:t>
      </w:r>
      <w:r>
        <w:rPr>
          <w:rFonts w:hint="eastAsia" w:asciiTheme="majorEastAsia" w:hAnsiTheme="majorEastAsia" w:eastAsiaTheme="majorEastAsia" w:cstheme="majorEastAsia"/>
          <w:b w:val="0"/>
          <w:bCs/>
          <w:color w:val="auto"/>
          <w:sz w:val="24"/>
          <w:szCs w:val="24"/>
          <w:shd w:val="clear" w:color="auto" w:fill="auto"/>
          <w:lang w:eastAsia="zh-TW"/>
        </w:rPr>
        <w:t>%）,腹胀</w:t>
      </w:r>
      <w:r>
        <w:rPr>
          <w:rFonts w:hint="eastAsia" w:asciiTheme="majorEastAsia" w:hAnsiTheme="majorEastAsia" w:eastAsiaTheme="majorEastAsia" w:cstheme="majorEastAsia"/>
          <w:b w:val="0"/>
          <w:bCs/>
          <w:color w:val="auto"/>
          <w:sz w:val="24"/>
          <w:szCs w:val="24"/>
          <w:shd w:val="clear" w:color="auto" w:fill="auto"/>
          <w:lang w:val="en-US" w:eastAsia="zh-TW"/>
        </w:rPr>
        <w:t>13</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34.2</w:t>
      </w:r>
      <w:r>
        <w:rPr>
          <w:rFonts w:hint="eastAsia" w:asciiTheme="majorEastAsia" w:hAnsiTheme="majorEastAsia" w:eastAsiaTheme="majorEastAsia" w:cstheme="majorEastAsia"/>
          <w:b w:val="0"/>
          <w:bCs/>
          <w:color w:val="auto"/>
          <w:sz w:val="24"/>
          <w:szCs w:val="24"/>
          <w:shd w:val="clear" w:color="auto" w:fill="auto"/>
          <w:lang w:eastAsia="zh-TW"/>
        </w:rPr>
        <w:t>%）,腹痛</w:t>
      </w:r>
      <w:r>
        <w:rPr>
          <w:rFonts w:hint="eastAsia" w:asciiTheme="majorEastAsia" w:hAnsiTheme="majorEastAsia" w:eastAsiaTheme="majorEastAsia" w:cstheme="majorEastAsia"/>
          <w:b w:val="0"/>
          <w:bCs/>
          <w:color w:val="auto"/>
          <w:sz w:val="24"/>
          <w:szCs w:val="24"/>
          <w:shd w:val="clear" w:color="auto" w:fill="auto"/>
          <w:lang w:val="en-US" w:eastAsia="zh-TW"/>
        </w:rPr>
        <w:t>12</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31.6</w:t>
      </w:r>
      <w:r>
        <w:rPr>
          <w:rFonts w:hint="eastAsia" w:asciiTheme="majorEastAsia" w:hAnsiTheme="majorEastAsia" w:eastAsiaTheme="majorEastAsia" w:cstheme="majorEastAsia"/>
          <w:b w:val="0"/>
          <w:bCs/>
          <w:color w:val="auto"/>
          <w:sz w:val="24"/>
          <w:szCs w:val="24"/>
          <w:shd w:val="clear" w:color="auto" w:fill="auto"/>
          <w:lang w:eastAsia="zh-TW"/>
        </w:rPr>
        <w:t>%）,泄泻</w:t>
      </w:r>
      <w:r>
        <w:rPr>
          <w:rFonts w:hint="eastAsia" w:asciiTheme="majorEastAsia" w:hAnsiTheme="majorEastAsia" w:eastAsiaTheme="majorEastAsia" w:cstheme="majorEastAsia"/>
          <w:b w:val="0"/>
          <w:bCs/>
          <w:color w:val="auto"/>
          <w:sz w:val="24"/>
          <w:szCs w:val="24"/>
          <w:shd w:val="clear" w:color="auto" w:fill="auto"/>
          <w:lang w:val="en-US" w:eastAsia="zh-TW"/>
        </w:rPr>
        <w:t>10</w:t>
      </w:r>
      <w:r>
        <w:rPr>
          <w:rFonts w:hint="eastAsia" w:asciiTheme="majorEastAsia" w:hAnsiTheme="majorEastAsia" w:eastAsiaTheme="majorEastAsia" w:cstheme="majorEastAsia"/>
          <w:b w:val="0"/>
          <w:bCs/>
          <w:color w:val="auto"/>
          <w:sz w:val="24"/>
          <w:szCs w:val="24"/>
          <w:shd w:val="clear" w:color="auto" w:fill="auto"/>
          <w:lang w:eastAsia="zh-TW"/>
        </w:rPr>
        <w:t>次（</w:t>
      </w:r>
      <w:r>
        <w:rPr>
          <w:rFonts w:hint="eastAsia" w:asciiTheme="majorEastAsia" w:hAnsiTheme="majorEastAsia" w:eastAsiaTheme="majorEastAsia" w:cstheme="majorEastAsia"/>
          <w:b w:val="0"/>
          <w:bCs/>
          <w:color w:val="auto"/>
          <w:sz w:val="24"/>
          <w:szCs w:val="24"/>
          <w:shd w:val="clear" w:color="auto" w:fill="auto"/>
          <w:lang w:val="en-US" w:eastAsia="zh-TW"/>
        </w:rPr>
        <w:t>26.3</w:t>
      </w:r>
      <w:r>
        <w:rPr>
          <w:rFonts w:hint="eastAsia" w:asciiTheme="majorEastAsia" w:hAnsiTheme="majorEastAsia" w:eastAsiaTheme="majorEastAsia" w:cstheme="majorEastAsia"/>
          <w:b w:val="0"/>
          <w:bCs/>
          <w:color w:val="auto"/>
          <w:sz w:val="24"/>
          <w:szCs w:val="24"/>
          <w:shd w:val="clear" w:color="auto" w:fill="auto"/>
          <w:lang w:eastAsia="zh-TW"/>
        </w:rPr>
        <w:t>%）。</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表2-3  </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例慢性胃溃疡患者之临床症状频次前10位症状</w:t>
      </w:r>
    </w:p>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rPr>
        <w:t>及临床常见36种症状表</w:t>
      </w:r>
    </w:p>
    <w:tbl>
      <w:tblPr>
        <w:tblStyle w:val="5"/>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症状</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频次</w:t>
            </w:r>
          </w:p>
        </w:tc>
        <w:tc>
          <w:tcPr>
            <w:tcW w:w="2841"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 频率（%）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胃脘痛</w:t>
            </w:r>
          </w:p>
        </w:tc>
        <w:tc>
          <w:tcPr>
            <w:tcW w:w="2841" w:type="dxa"/>
            <w:tcBorders>
              <w:bottom w:val="nil"/>
            </w:tcBorders>
          </w:tcPr>
          <w:p>
            <w:pPr>
              <w:spacing w:line="360" w:lineRule="auto"/>
              <w:ind w:firstLine="120" w:firstLineChars="50"/>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37</w:t>
            </w:r>
          </w:p>
        </w:tc>
        <w:tc>
          <w:tcPr>
            <w:tcW w:w="2841" w:type="dxa"/>
            <w:tcBorders>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97.4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纳差</w:t>
            </w:r>
          </w:p>
        </w:tc>
        <w:tc>
          <w:tcPr>
            <w:tcW w:w="2841" w:type="dxa"/>
            <w:tcBorders>
              <w:top w:val="nil"/>
              <w:bottom w:val="nil"/>
            </w:tcBorders>
          </w:tcPr>
          <w:p>
            <w:pPr>
              <w:spacing w:line="360" w:lineRule="auto"/>
              <w:ind w:firstLine="120" w:firstLineChars="50"/>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84.2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吞酸</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29</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76.3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呃逆</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60.5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嘈杂</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17</w:t>
            </w:r>
            <w:r>
              <w:rPr>
                <w:rFonts w:hint="eastAsia" w:asciiTheme="majorEastAsia" w:hAnsiTheme="majorEastAsia" w:eastAsiaTheme="majorEastAsia" w:cstheme="majorEastAsia"/>
                <w:b w:val="0"/>
                <w:bCs/>
                <w:color w:val="auto"/>
                <w:sz w:val="24"/>
                <w:szCs w:val="24"/>
                <w:shd w:val="clear" w:color="auto" w:fill="auto"/>
                <w:lang w:eastAsia="zh-TW"/>
              </w:rPr>
              <w:t xml:space="preserve">                           </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44.7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嗳气</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16</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42.1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脘痞</w:t>
            </w:r>
          </w:p>
        </w:tc>
        <w:tc>
          <w:tcPr>
            <w:tcW w:w="2841" w:type="dxa"/>
            <w:tcBorders>
              <w:top w:val="nil"/>
              <w:bottom w:val="nil"/>
            </w:tcBorders>
          </w:tcPr>
          <w:p>
            <w:pPr>
              <w:spacing w:line="360" w:lineRule="auto"/>
              <w:ind w:firstLine="120" w:firstLineChars="50"/>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13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34.2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腹胀</w:t>
            </w:r>
          </w:p>
        </w:tc>
        <w:tc>
          <w:tcPr>
            <w:tcW w:w="2841" w:type="dxa"/>
            <w:tcBorders>
              <w:top w:val="nil"/>
              <w:bottom w:val="nil"/>
            </w:tcBorders>
          </w:tcPr>
          <w:p>
            <w:pPr>
              <w:spacing w:line="360" w:lineRule="auto"/>
              <w:ind w:firstLine="120" w:firstLineChars="50"/>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13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34.2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腹痛</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12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31.6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泄泻</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10</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呕吐</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9</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23.7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胸闷</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8</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口干</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7</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18.4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口苦</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6</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15.8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腹鸣</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里急后重</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便溏</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排便不爽</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矢气异常</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7.9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胸痛</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脇痛</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恶心</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6</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15.8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口淡</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口甜</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1</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口粘腻</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1</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口咸</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1</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多食易飢</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飢不欲食</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心烦</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渴喜冷饮</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渴喜热饮</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渴不欲饮</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7.9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便祕</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干稀不调</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便血</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7.9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心悸</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2841" w:type="dxa"/>
            <w:tcBorders>
              <w:top w:val="nil"/>
              <w:bottom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7.9</w:t>
            </w:r>
            <w:r>
              <w:rPr>
                <w:rFonts w:hint="eastAsia" w:asciiTheme="majorEastAsia" w:hAnsiTheme="majorEastAsia" w:eastAsiaTheme="majorEastAsia" w:cstheme="majorEastAsia"/>
                <w:b w:val="0"/>
                <w:bCs/>
                <w:color w:val="auto"/>
                <w:sz w:val="24"/>
                <w:szCs w:val="24"/>
                <w:shd w:val="clear" w:color="auto" w:fill="auto"/>
              </w:rPr>
              <w:t xml:space="preserve"> </w:t>
            </w:r>
          </w:p>
        </w:tc>
      </w:tr>
    </w:tbl>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_____________________________________________________________________</w:t>
      </w:r>
    </w:p>
    <w:p>
      <w:pPr>
        <w:spacing w:line="360" w:lineRule="auto"/>
        <w:ind w:firstLine="235" w:firstLineChars="98"/>
        <w:outlineLvl w:val="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胃脘痛症状特征分析结果</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本例研究归纳具胃脘痛症状</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例慢性胃溃疡患者（采用SPSS</w:t>
      </w:r>
      <w:r>
        <w:rPr>
          <w:rFonts w:hint="eastAsia" w:asciiTheme="majorEastAsia" w:hAnsiTheme="majorEastAsia" w:eastAsiaTheme="majorEastAsia" w:cstheme="majorEastAsia"/>
          <w:b w:val="0"/>
          <w:bCs/>
          <w:color w:val="auto"/>
          <w:sz w:val="24"/>
          <w:szCs w:val="24"/>
          <w:shd w:val="clear" w:color="auto" w:fill="auto"/>
          <w:lang w:val="en-US" w:eastAsia="zh-TW"/>
        </w:rPr>
        <w:t>20</w:t>
      </w:r>
      <w:r>
        <w:rPr>
          <w:rFonts w:hint="eastAsia" w:asciiTheme="majorEastAsia" w:hAnsiTheme="majorEastAsia" w:eastAsiaTheme="majorEastAsia" w:cstheme="majorEastAsia"/>
          <w:b w:val="0"/>
          <w:bCs/>
          <w:color w:val="auto"/>
          <w:sz w:val="24"/>
          <w:szCs w:val="24"/>
          <w:shd w:val="clear" w:color="auto" w:fill="auto"/>
          <w:lang w:eastAsia="zh-TW"/>
        </w:rPr>
        <w:t>.0软件自动产生数位的功能来产生结果）（即将病例资料输入计算机后由计算机计算出来之结果）,得知胃脘痛症状分类按出现频例依例为：胀痛</w:t>
      </w:r>
      <w:r>
        <w:rPr>
          <w:rFonts w:hint="eastAsia" w:asciiTheme="majorEastAsia" w:hAnsiTheme="majorEastAsia" w:eastAsiaTheme="majorEastAsia" w:cstheme="majorEastAsia"/>
          <w:b w:val="0"/>
          <w:bCs/>
          <w:color w:val="auto"/>
          <w:sz w:val="24"/>
          <w:szCs w:val="24"/>
          <w:shd w:val="clear" w:color="auto" w:fill="auto"/>
          <w:lang w:val="en-US" w:eastAsia="zh-TW"/>
        </w:rPr>
        <w:t>12</w:t>
      </w:r>
      <w:r>
        <w:rPr>
          <w:rFonts w:hint="eastAsia" w:asciiTheme="majorEastAsia" w:hAnsiTheme="majorEastAsia" w:eastAsiaTheme="majorEastAsia" w:cstheme="majorEastAsia"/>
          <w:b w:val="0"/>
          <w:bCs/>
          <w:color w:val="auto"/>
          <w:sz w:val="24"/>
          <w:szCs w:val="24"/>
          <w:shd w:val="clear" w:color="auto" w:fill="auto"/>
          <w:lang w:eastAsia="zh-TW"/>
        </w:rPr>
        <w:t>例（3</w:t>
      </w:r>
      <w:r>
        <w:rPr>
          <w:rFonts w:hint="eastAsia" w:asciiTheme="majorEastAsia" w:hAnsiTheme="majorEastAsia" w:eastAsiaTheme="majorEastAsia" w:cstheme="majorEastAsia"/>
          <w:b w:val="0"/>
          <w:bCs/>
          <w:color w:val="auto"/>
          <w:sz w:val="24"/>
          <w:szCs w:val="24"/>
          <w:shd w:val="clear" w:color="auto" w:fill="auto"/>
          <w:lang w:val="en-US" w:eastAsia="zh-TW"/>
        </w:rPr>
        <w:t>1.6</w:t>
      </w:r>
      <w:r>
        <w:rPr>
          <w:rFonts w:hint="eastAsia" w:asciiTheme="majorEastAsia" w:hAnsiTheme="majorEastAsia" w:eastAsiaTheme="majorEastAsia" w:cstheme="majorEastAsia"/>
          <w:b w:val="0"/>
          <w:bCs/>
          <w:color w:val="auto"/>
          <w:sz w:val="24"/>
          <w:szCs w:val="24"/>
          <w:shd w:val="clear" w:color="auto" w:fill="auto"/>
          <w:lang w:eastAsia="zh-TW"/>
        </w:rPr>
        <w:t>%）,刺痛7例（</w:t>
      </w:r>
      <w:r>
        <w:rPr>
          <w:rFonts w:hint="eastAsia" w:asciiTheme="majorEastAsia" w:hAnsiTheme="majorEastAsia" w:eastAsiaTheme="majorEastAsia" w:cstheme="majorEastAsia"/>
          <w:b w:val="0"/>
          <w:bCs/>
          <w:color w:val="auto"/>
          <w:sz w:val="24"/>
          <w:szCs w:val="24"/>
          <w:shd w:val="clear" w:color="auto" w:fill="auto"/>
          <w:lang w:val="en-US" w:eastAsia="zh-TW"/>
        </w:rPr>
        <w:t>18.4</w:t>
      </w:r>
      <w:r>
        <w:rPr>
          <w:rFonts w:hint="eastAsia" w:asciiTheme="majorEastAsia" w:hAnsiTheme="majorEastAsia" w:eastAsiaTheme="majorEastAsia" w:cstheme="majorEastAsia"/>
          <w:b w:val="0"/>
          <w:bCs/>
          <w:color w:val="auto"/>
          <w:sz w:val="24"/>
          <w:szCs w:val="24"/>
          <w:shd w:val="clear" w:color="auto" w:fill="auto"/>
          <w:lang w:eastAsia="zh-TW"/>
        </w:rPr>
        <w:t>%）,隐痛</w:t>
      </w:r>
      <w:r>
        <w:rPr>
          <w:rFonts w:hint="eastAsia" w:asciiTheme="majorEastAsia" w:hAnsiTheme="majorEastAsia" w:eastAsiaTheme="majorEastAsia" w:cstheme="majorEastAsia"/>
          <w:b w:val="0"/>
          <w:bCs/>
          <w:color w:val="auto"/>
          <w:sz w:val="24"/>
          <w:szCs w:val="24"/>
          <w:shd w:val="clear" w:color="auto" w:fill="auto"/>
          <w:lang w:val="en-US" w:eastAsia="zh-TW"/>
        </w:rPr>
        <w:t>8</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21.1</w:t>
      </w:r>
      <w:r>
        <w:rPr>
          <w:rFonts w:hint="eastAsia" w:asciiTheme="majorEastAsia" w:hAnsiTheme="majorEastAsia" w:eastAsiaTheme="majorEastAsia" w:cstheme="majorEastAsia"/>
          <w:b w:val="0"/>
          <w:bCs/>
          <w:color w:val="auto"/>
          <w:sz w:val="24"/>
          <w:szCs w:val="24"/>
          <w:shd w:val="clear" w:color="auto" w:fill="auto"/>
          <w:lang w:eastAsia="zh-TW"/>
        </w:rPr>
        <w:t>%）,灼痛</w:t>
      </w:r>
      <w:r>
        <w:rPr>
          <w:rFonts w:hint="eastAsia" w:asciiTheme="majorEastAsia" w:hAnsiTheme="majorEastAsia" w:eastAsiaTheme="majorEastAsia" w:cstheme="majorEastAsia"/>
          <w:b w:val="0"/>
          <w:bCs/>
          <w:color w:val="auto"/>
          <w:sz w:val="24"/>
          <w:szCs w:val="24"/>
          <w:shd w:val="clear" w:color="auto" w:fill="auto"/>
          <w:lang w:val="en-US" w:eastAsia="zh-TW"/>
        </w:rPr>
        <w:t>4</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10.5</w:t>
      </w:r>
      <w:r>
        <w:rPr>
          <w:rFonts w:hint="eastAsia" w:asciiTheme="majorEastAsia" w:hAnsiTheme="majorEastAsia" w:eastAsiaTheme="majorEastAsia" w:cstheme="majorEastAsia"/>
          <w:b w:val="0"/>
          <w:bCs/>
          <w:color w:val="auto"/>
          <w:sz w:val="24"/>
          <w:szCs w:val="24"/>
          <w:shd w:val="clear" w:color="auto" w:fill="auto"/>
          <w:lang w:eastAsia="zh-TW"/>
        </w:rPr>
        <w:t>%）,游走痛</w:t>
      </w:r>
      <w:r>
        <w:rPr>
          <w:rFonts w:hint="eastAsia" w:asciiTheme="majorEastAsia" w:hAnsiTheme="majorEastAsia" w:eastAsiaTheme="majorEastAsia" w:cstheme="majorEastAsia"/>
          <w:b w:val="0"/>
          <w:bCs/>
          <w:color w:val="auto"/>
          <w:sz w:val="24"/>
          <w:szCs w:val="24"/>
          <w:shd w:val="clear" w:color="auto" w:fill="auto"/>
          <w:lang w:val="en-US" w:eastAsia="zh-TW"/>
        </w:rPr>
        <w:t>4</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10.5</w:t>
      </w:r>
      <w:r>
        <w:rPr>
          <w:rFonts w:hint="eastAsia" w:asciiTheme="majorEastAsia" w:hAnsiTheme="majorEastAsia" w:eastAsiaTheme="majorEastAsia" w:cstheme="majorEastAsia"/>
          <w:b w:val="0"/>
          <w:bCs/>
          <w:color w:val="auto"/>
          <w:sz w:val="24"/>
          <w:szCs w:val="24"/>
          <w:shd w:val="clear" w:color="auto" w:fill="auto"/>
          <w:lang w:eastAsia="zh-TW"/>
        </w:rPr>
        <w:t>%）,空痛</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7.9</w:t>
      </w:r>
      <w:r>
        <w:rPr>
          <w:rFonts w:hint="eastAsia" w:asciiTheme="majorEastAsia" w:hAnsiTheme="majorEastAsia" w:eastAsiaTheme="majorEastAsia" w:cstheme="majorEastAsia"/>
          <w:b w:val="0"/>
          <w:bCs/>
          <w:color w:val="auto"/>
          <w:sz w:val="24"/>
          <w:szCs w:val="24"/>
          <w:shd w:val="clear" w:color="auto" w:fill="auto"/>
          <w:lang w:eastAsia="zh-TW"/>
        </w:rPr>
        <w:t>%）,喜温</w:t>
      </w:r>
      <w:r>
        <w:rPr>
          <w:rFonts w:hint="eastAsia" w:asciiTheme="majorEastAsia" w:hAnsiTheme="majorEastAsia" w:eastAsiaTheme="majorEastAsia" w:cstheme="majorEastAsia"/>
          <w:b w:val="0"/>
          <w:bCs/>
          <w:color w:val="auto"/>
          <w:sz w:val="24"/>
          <w:szCs w:val="24"/>
          <w:shd w:val="clear" w:color="auto" w:fill="auto"/>
          <w:lang w:val="en-US" w:eastAsia="zh-TW"/>
        </w:rPr>
        <w:t>12</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31.6</w:t>
      </w:r>
      <w:r>
        <w:rPr>
          <w:rFonts w:hint="eastAsia" w:asciiTheme="majorEastAsia" w:hAnsiTheme="majorEastAsia" w:eastAsiaTheme="majorEastAsia" w:cstheme="majorEastAsia"/>
          <w:b w:val="0"/>
          <w:bCs/>
          <w:color w:val="auto"/>
          <w:sz w:val="24"/>
          <w:szCs w:val="24"/>
          <w:shd w:val="clear" w:color="auto" w:fill="auto"/>
          <w:lang w:eastAsia="zh-TW"/>
        </w:rPr>
        <w:t>%）,喜凉</w:t>
      </w:r>
      <w:r>
        <w:rPr>
          <w:rFonts w:hint="eastAsia" w:asciiTheme="majorEastAsia" w:hAnsiTheme="majorEastAsia" w:eastAsiaTheme="majorEastAsia" w:cstheme="majorEastAsia"/>
          <w:b w:val="0"/>
          <w:bCs/>
          <w:color w:val="auto"/>
          <w:sz w:val="24"/>
          <w:szCs w:val="24"/>
          <w:shd w:val="clear" w:color="auto" w:fill="auto"/>
          <w:lang w:val="en-US" w:eastAsia="zh-TW"/>
        </w:rPr>
        <w:t>6</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15.8</w:t>
      </w:r>
      <w:r>
        <w:rPr>
          <w:rFonts w:hint="eastAsia" w:asciiTheme="majorEastAsia" w:hAnsiTheme="majorEastAsia" w:eastAsiaTheme="majorEastAsia" w:cstheme="majorEastAsia"/>
          <w:b w:val="0"/>
          <w:bCs/>
          <w:color w:val="auto"/>
          <w:sz w:val="24"/>
          <w:szCs w:val="24"/>
          <w:shd w:val="clear" w:color="auto" w:fill="auto"/>
          <w:lang w:eastAsia="zh-TW"/>
        </w:rPr>
        <w:t>%）,喜按</w:t>
      </w:r>
      <w:r>
        <w:rPr>
          <w:rFonts w:hint="eastAsia" w:asciiTheme="majorEastAsia" w:hAnsiTheme="majorEastAsia" w:eastAsiaTheme="majorEastAsia" w:cstheme="majorEastAsia"/>
          <w:b w:val="0"/>
          <w:bCs/>
          <w:color w:val="auto"/>
          <w:sz w:val="24"/>
          <w:szCs w:val="24"/>
          <w:shd w:val="clear" w:color="auto" w:fill="auto"/>
          <w:lang w:val="en-US" w:eastAsia="zh-TW"/>
        </w:rPr>
        <w:t>13</w:t>
      </w:r>
      <w:r>
        <w:rPr>
          <w:rFonts w:hint="eastAsia" w:asciiTheme="majorEastAsia" w:hAnsiTheme="majorEastAsia" w:eastAsiaTheme="majorEastAsia" w:cstheme="majorEastAsia"/>
          <w:b w:val="0"/>
          <w:bCs/>
          <w:color w:val="auto"/>
          <w:sz w:val="24"/>
          <w:szCs w:val="24"/>
          <w:shd w:val="clear" w:color="auto" w:fill="auto"/>
          <w:lang w:eastAsia="zh-TW"/>
        </w:rPr>
        <w:t>例（3</w:t>
      </w:r>
      <w:r>
        <w:rPr>
          <w:rFonts w:hint="eastAsia" w:asciiTheme="majorEastAsia" w:hAnsiTheme="majorEastAsia" w:eastAsiaTheme="majorEastAsia" w:cstheme="majorEastAsia"/>
          <w:b w:val="0"/>
          <w:bCs/>
          <w:color w:val="auto"/>
          <w:sz w:val="24"/>
          <w:szCs w:val="24"/>
          <w:shd w:val="clear" w:color="auto" w:fill="auto"/>
          <w:lang w:val="en-US" w:eastAsia="zh-TW"/>
        </w:rPr>
        <w:t>4.2</w:t>
      </w:r>
      <w:r>
        <w:rPr>
          <w:rFonts w:hint="eastAsia" w:asciiTheme="majorEastAsia" w:hAnsiTheme="majorEastAsia" w:eastAsiaTheme="majorEastAsia" w:cstheme="majorEastAsia"/>
          <w:b w:val="0"/>
          <w:bCs/>
          <w:color w:val="auto"/>
          <w:sz w:val="24"/>
          <w:szCs w:val="24"/>
          <w:shd w:val="clear" w:color="auto" w:fill="auto"/>
          <w:lang w:eastAsia="zh-TW"/>
        </w:rPr>
        <w:t>%）,拒按</w:t>
      </w:r>
      <w:r>
        <w:rPr>
          <w:rFonts w:hint="eastAsia" w:asciiTheme="majorEastAsia" w:hAnsiTheme="majorEastAsia" w:eastAsiaTheme="majorEastAsia" w:cstheme="majorEastAsia"/>
          <w:b w:val="0"/>
          <w:bCs/>
          <w:color w:val="auto"/>
          <w:sz w:val="24"/>
          <w:szCs w:val="24"/>
          <w:shd w:val="clear" w:color="auto" w:fill="auto"/>
          <w:lang w:val="en-US" w:eastAsia="zh-TW"/>
        </w:rPr>
        <w:t>7</w:t>
      </w:r>
      <w:r>
        <w:rPr>
          <w:rFonts w:hint="eastAsia" w:asciiTheme="majorEastAsia" w:hAnsiTheme="majorEastAsia" w:eastAsiaTheme="majorEastAsia" w:cstheme="majorEastAsia"/>
          <w:b w:val="0"/>
          <w:bCs/>
          <w:color w:val="auto"/>
          <w:sz w:val="24"/>
          <w:szCs w:val="24"/>
          <w:shd w:val="clear" w:color="auto" w:fill="auto"/>
          <w:lang w:eastAsia="zh-TW"/>
        </w:rPr>
        <w:t>例（1</w:t>
      </w:r>
      <w:r>
        <w:rPr>
          <w:rFonts w:hint="eastAsia" w:asciiTheme="majorEastAsia" w:hAnsiTheme="majorEastAsia" w:eastAsiaTheme="majorEastAsia" w:cstheme="majorEastAsia"/>
          <w:b w:val="0"/>
          <w:bCs/>
          <w:color w:val="auto"/>
          <w:sz w:val="24"/>
          <w:szCs w:val="24"/>
          <w:shd w:val="clear" w:color="auto" w:fill="auto"/>
          <w:lang w:val="en-US" w:eastAsia="zh-TW"/>
        </w:rPr>
        <w:t>8.4</w:t>
      </w:r>
      <w:r>
        <w:rPr>
          <w:rFonts w:hint="eastAsia" w:asciiTheme="majorEastAsia" w:hAnsiTheme="majorEastAsia" w:eastAsiaTheme="majorEastAsia" w:cstheme="majorEastAsia"/>
          <w:b w:val="0"/>
          <w:bCs/>
          <w:color w:val="auto"/>
          <w:sz w:val="24"/>
          <w:szCs w:val="24"/>
          <w:shd w:val="clear" w:color="auto" w:fill="auto"/>
          <w:lang w:eastAsia="zh-TW"/>
        </w:rPr>
        <w:t>%）。胀痛以肝胃不和証居多；刺痛以胃络瘀血証居多；隐痛以脾胃虚弱証居多；灼痛以脾胃湿热証居多；游走痛以肝郁脾虚証居多；空痛以胃阴不足証居多；喜温以脾胃虚弱証居多；喜凉以脾胃湿热証居多；喜按以脾胃虚弱証居多；拒按以胃络瘀血証居多。</w:t>
      </w:r>
    </w:p>
    <w:p>
      <w:pPr>
        <w:tabs>
          <w:tab w:val="left" w:pos="2685"/>
          <w:tab w:val="center" w:pos="4153"/>
        </w:tabs>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表2-4    </w:t>
      </w:r>
      <w:r>
        <w:rPr>
          <w:rFonts w:hint="eastAsia" w:asciiTheme="majorEastAsia" w:hAnsiTheme="majorEastAsia" w:eastAsiaTheme="majorEastAsia" w:cstheme="majorEastAsia"/>
          <w:b w:val="0"/>
          <w:bCs/>
          <w:color w:val="auto"/>
          <w:sz w:val="24"/>
          <w:szCs w:val="24"/>
          <w:shd w:val="clear" w:color="auto" w:fill="auto"/>
          <w:lang w:val="en-US" w:eastAsia="zh-TW"/>
        </w:rPr>
        <w:t>38</w:t>
      </w:r>
      <w:r>
        <w:rPr>
          <w:rFonts w:hint="eastAsia" w:asciiTheme="majorEastAsia" w:hAnsiTheme="majorEastAsia" w:eastAsiaTheme="majorEastAsia" w:cstheme="majorEastAsia"/>
          <w:b w:val="0"/>
          <w:bCs/>
          <w:color w:val="auto"/>
          <w:sz w:val="24"/>
          <w:szCs w:val="24"/>
          <w:shd w:val="clear" w:color="auto" w:fill="auto"/>
          <w:lang w:eastAsia="zh-TW"/>
        </w:rPr>
        <w:t>例慢性胃溃疡患者之胃脘痛症状特征（频率 %）</w:t>
      </w:r>
    </w:p>
    <w:tbl>
      <w:tblPr>
        <w:tblStyle w:val="5"/>
        <w:tblW w:w="8400" w:type="dxa"/>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类别</w:t>
            </w:r>
          </w:p>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2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胀痛</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刺痛</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隐痛</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灼痛</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游走</w:t>
            </w:r>
          </w:p>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 痛</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空痛</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喜温</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喜凉</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喜按</w:t>
            </w:r>
          </w:p>
          <w:p>
            <w:pPr>
              <w:rPr>
                <w:rFonts w:hint="eastAsia" w:asciiTheme="majorEastAsia" w:hAnsiTheme="majorEastAsia" w:eastAsiaTheme="majorEastAsia" w:cstheme="majorEastAsia"/>
                <w:b w:val="0"/>
                <w:bCs/>
                <w:color w:val="auto"/>
                <w:sz w:val="24"/>
                <w:szCs w:val="24"/>
                <w:shd w:val="clear" w:color="auto" w:fill="auto"/>
              </w:rPr>
            </w:pPr>
          </w:p>
        </w:tc>
        <w:tc>
          <w:tcPr>
            <w:tcW w:w="751"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拒按</w:t>
            </w:r>
          </w:p>
          <w:p>
            <w:pPr>
              <w:rPr>
                <w:rFonts w:hint="eastAsia" w:asciiTheme="majorEastAsia" w:hAnsiTheme="majorEastAsia" w:eastAsiaTheme="majorEastAsia" w:cstheme="maj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频次</w:t>
            </w:r>
          </w:p>
        </w:tc>
        <w:tc>
          <w:tcPr>
            <w:tcW w:w="72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12</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w:t>
            </w:r>
            <w:r>
              <w:rPr>
                <w:rFonts w:hint="eastAsia" w:asciiTheme="majorEastAsia" w:hAnsiTheme="majorEastAsia" w:eastAsiaTheme="majorEastAsia" w:cstheme="majorEastAsia"/>
                <w:b w:val="0"/>
                <w:bCs/>
                <w:color w:val="auto"/>
                <w:sz w:val="24"/>
                <w:szCs w:val="24"/>
                <w:shd w:val="clear" w:color="auto" w:fill="auto"/>
                <w:lang w:eastAsia="zh-TW"/>
              </w:rPr>
              <w:t xml:space="preserve">    </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8</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4</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4</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12</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6</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13</w:t>
            </w:r>
          </w:p>
        </w:tc>
        <w:tc>
          <w:tcPr>
            <w:tcW w:w="751"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频率  </w:t>
            </w:r>
          </w:p>
        </w:tc>
        <w:tc>
          <w:tcPr>
            <w:tcW w:w="72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31.6</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18.4</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21.1</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10.5</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10.5</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7.9</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31.6</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15.8</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34.2</w:t>
            </w:r>
          </w:p>
        </w:tc>
        <w:tc>
          <w:tcPr>
            <w:tcW w:w="751"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18.4</w:t>
            </w:r>
          </w:p>
        </w:tc>
      </w:tr>
    </w:tbl>
    <w:p>
      <w:pPr>
        <w:tabs>
          <w:tab w:val="left" w:pos="5970"/>
        </w:tabs>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2.5.3 舌象、脉象之分布情况</w:t>
      </w:r>
      <w:r>
        <w:rPr>
          <w:rFonts w:hint="eastAsia" w:asciiTheme="majorEastAsia" w:hAnsiTheme="majorEastAsia" w:eastAsiaTheme="majorEastAsia" w:cstheme="majorEastAsia"/>
          <w:b w:val="0"/>
          <w:bCs/>
          <w:color w:val="auto"/>
          <w:sz w:val="24"/>
          <w:szCs w:val="24"/>
          <w:shd w:val="clear" w:color="auto" w:fill="auto"/>
          <w:lang w:eastAsia="zh-TW"/>
        </w:rPr>
        <w:tab/>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38例慢性胃溃疡患者常</w:t>
      </w:r>
      <w:r>
        <w:rPr>
          <w:rFonts w:hint="eastAsia" w:asciiTheme="majorEastAsia" w:hAnsiTheme="majorEastAsia" w:eastAsiaTheme="majorEastAsia" w:cstheme="majorEastAsia"/>
          <w:b w:val="0"/>
          <w:bCs/>
          <w:color w:val="auto"/>
          <w:sz w:val="24"/>
          <w:szCs w:val="24"/>
          <w:shd w:val="clear" w:color="auto" w:fill="auto"/>
          <w:lang w:eastAsia="zh-TW"/>
        </w:rPr>
        <w:t>见舌象中,舌淡</w:t>
      </w:r>
      <w:r>
        <w:rPr>
          <w:rFonts w:hint="eastAsia" w:asciiTheme="majorEastAsia" w:hAnsiTheme="majorEastAsia" w:eastAsiaTheme="majorEastAsia" w:cstheme="majorEastAsia"/>
          <w:b w:val="0"/>
          <w:bCs/>
          <w:color w:val="auto"/>
          <w:sz w:val="24"/>
          <w:szCs w:val="24"/>
          <w:shd w:val="clear" w:color="auto" w:fill="auto"/>
          <w:lang w:val="en-US" w:eastAsia="zh-TW"/>
        </w:rPr>
        <w:t>10</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2</w:t>
      </w:r>
      <w:r>
        <w:rPr>
          <w:rFonts w:hint="eastAsia" w:asciiTheme="majorEastAsia" w:hAnsiTheme="majorEastAsia" w:eastAsiaTheme="majorEastAsia" w:cstheme="majorEastAsia"/>
          <w:b w:val="0"/>
          <w:bCs/>
          <w:color w:val="auto"/>
          <w:sz w:val="24"/>
          <w:szCs w:val="24"/>
          <w:shd w:val="clear" w:color="auto" w:fill="auto"/>
          <w:lang w:eastAsia="zh-TW"/>
        </w:rPr>
        <w:t>6</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lang w:eastAsia="zh-TW"/>
        </w:rPr>
        <w:t>%）,舌淡红</w:t>
      </w:r>
      <w:r>
        <w:rPr>
          <w:rFonts w:hint="eastAsia" w:asciiTheme="majorEastAsia" w:hAnsiTheme="majorEastAsia" w:eastAsiaTheme="majorEastAsia" w:cstheme="majorEastAsia"/>
          <w:b w:val="0"/>
          <w:bCs/>
          <w:color w:val="auto"/>
          <w:sz w:val="24"/>
          <w:szCs w:val="24"/>
          <w:shd w:val="clear" w:color="auto" w:fill="auto"/>
          <w:lang w:val="en-US" w:eastAsia="zh-TW"/>
        </w:rPr>
        <w:t>11</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28.9</w:t>
      </w:r>
      <w:r>
        <w:rPr>
          <w:rFonts w:hint="eastAsia" w:asciiTheme="majorEastAsia" w:hAnsiTheme="majorEastAsia" w:eastAsiaTheme="majorEastAsia" w:cstheme="majorEastAsia"/>
          <w:b w:val="0"/>
          <w:bCs/>
          <w:color w:val="auto"/>
          <w:sz w:val="24"/>
          <w:szCs w:val="24"/>
          <w:shd w:val="clear" w:color="auto" w:fill="auto"/>
          <w:lang w:eastAsia="zh-TW"/>
        </w:rPr>
        <w:t>%）,舌红</w:t>
      </w:r>
      <w:r>
        <w:rPr>
          <w:rFonts w:hint="eastAsia" w:asciiTheme="majorEastAsia" w:hAnsiTheme="majorEastAsia" w:eastAsiaTheme="majorEastAsia" w:cstheme="majorEastAsia"/>
          <w:b w:val="0"/>
          <w:bCs/>
          <w:color w:val="auto"/>
          <w:sz w:val="24"/>
          <w:szCs w:val="24"/>
          <w:shd w:val="clear" w:color="auto" w:fill="auto"/>
          <w:lang w:val="en-US" w:eastAsia="zh-TW"/>
        </w:rPr>
        <w:t>9</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23.7</w:t>
      </w:r>
      <w:r>
        <w:rPr>
          <w:rFonts w:hint="eastAsia" w:asciiTheme="majorEastAsia" w:hAnsiTheme="majorEastAsia" w:eastAsiaTheme="majorEastAsia" w:cstheme="majorEastAsia"/>
          <w:b w:val="0"/>
          <w:bCs/>
          <w:color w:val="auto"/>
          <w:sz w:val="24"/>
          <w:szCs w:val="24"/>
          <w:shd w:val="clear" w:color="auto" w:fill="auto"/>
          <w:lang w:eastAsia="zh-TW"/>
        </w:rPr>
        <w:t>%）,舌暗或有瘀点</w:t>
      </w:r>
      <w:r>
        <w:rPr>
          <w:rFonts w:hint="eastAsia" w:asciiTheme="majorEastAsia" w:hAnsiTheme="majorEastAsia" w:eastAsiaTheme="majorEastAsia" w:cstheme="majorEastAsia"/>
          <w:b w:val="0"/>
          <w:bCs/>
          <w:color w:val="auto"/>
          <w:sz w:val="24"/>
          <w:szCs w:val="24"/>
          <w:shd w:val="clear" w:color="auto" w:fill="auto"/>
          <w:lang w:val="en-US" w:eastAsia="zh-TW"/>
        </w:rPr>
        <w:t>3</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7.9</w:t>
      </w:r>
      <w:r>
        <w:rPr>
          <w:rFonts w:hint="eastAsia" w:asciiTheme="majorEastAsia" w:hAnsiTheme="majorEastAsia" w:eastAsiaTheme="majorEastAsia" w:cstheme="majorEastAsia"/>
          <w:b w:val="0"/>
          <w:bCs/>
          <w:color w:val="auto"/>
          <w:sz w:val="24"/>
          <w:szCs w:val="24"/>
          <w:shd w:val="clear" w:color="auto" w:fill="auto"/>
          <w:lang w:eastAsia="zh-TW"/>
        </w:rPr>
        <w:t>%）,舌胖或有齿痕</w:t>
      </w:r>
      <w:r>
        <w:rPr>
          <w:rFonts w:hint="eastAsia" w:asciiTheme="majorEastAsia" w:hAnsiTheme="majorEastAsia" w:eastAsiaTheme="majorEastAsia" w:cstheme="majorEastAsia"/>
          <w:b w:val="0"/>
          <w:bCs/>
          <w:color w:val="auto"/>
          <w:sz w:val="24"/>
          <w:szCs w:val="24"/>
          <w:shd w:val="clear" w:color="auto" w:fill="auto"/>
          <w:lang w:val="en-US" w:eastAsia="zh-TW"/>
        </w:rPr>
        <w:t>2</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5.3</w:t>
      </w:r>
      <w:r>
        <w:rPr>
          <w:rFonts w:hint="eastAsia" w:asciiTheme="majorEastAsia" w:hAnsiTheme="majorEastAsia" w:eastAsiaTheme="majorEastAsia" w:cstheme="majorEastAsia"/>
          <w:b w:val="0"/>
          <w:bCs/>
          <w:color w:val="auto"/>
          <w:sz w:val="24"/>
          <w:szCs w:val="24"/>
          <w:shd w:val="clear" w:color="auto" w:fill="auto"/>
          <w:lang w:eastAsia="zh-TW"/>
        </w:rPr>
        <w:t>%）,舌干少津3例（</w:t>
      </w:r>
      <w:r>
        <w:rPr>
          <w:rFonts w:hint="eastAsia" w:asciiTheme="majorEastAsia" w:hAnsiTheme="majorEastAsia" w:eastAsiaTheme="majorEastAsia" w:cstheme="majorEastAsia"/>
          <w:b w:val="0"/>
          <w:bCs/>
          <w:color w:val="auto"/>
          <w:sz w:val="24"/>
          <w:szCs w:val="24"/>
          <w:shd w:val="clear" w:color="auto" w:fill="auto"/>
          <w:lang w:val="en-US" w:eastAsia="zh-TW"/>
        </w:rPr>
        <w:t>7.9</w:t>
      </w:r>
      <w:r>
        <w:rPr>
          <w:rFonts w:hint="eastAsia" w:asciiTheme="majorEastAsia" w:hAnsiTheme="majorEastAsia" w:eastAsiaTheme="majorEastAsia" w:cstheme="majorEastAsia"/>
          <w:b w:val="0"/>
          <w:bCs/>
          <w:color w:val="auto"/>
          <w:sz w:val="24"/>
          <w:szCs w:val="24"/>
          <w:shd w:val="clear" w:color="auto" w:fill="auto"/>
          <w:lang w:eastAsia="zh-TW"/>
        </w:rPr>
        <w:t>%）,苔薄</w:t>
      </w:r>
      <w:r>
        <w:rPr>
          <w:rFonts w:hint="eastAsia" w:asciiTheme="majorEastAsia" w:hAnsiTheme="majorEastAsia" w:eastAsiaTheme="majorEastAsia" w:cstheme="majorEastAsia"/>
          <w:b w:val="0"/>
          <w:bCs/>
          <w:color w:val="auto"/>
          <w:sz w:val="24"/>
          <w:szCs w:val="24"/>
          <w:shd w:val="clear" w:color="auto" w:fill="auto"/>
          <w:lang w:val="en-US" w:eastAsia="zh-TW"/>
        </w:rPr>
        <w:t>12</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31.6</w:t>
      </w:r>
      <w:r>
        <w:rPr>
          <w:rFonts w:hint="eastAsia" w:asciiTheme="majorEastAsia" w:hAnsiTheme="majorEastAsia" w:eastAsiaTheme="majorEastAsia" w:cstheme="majorEastAsia"/>
          <w:b w:val="0"/>
          <w:bCs/>
          <w:color w:val="auto"/>
          <w:sz w:val="24"/>
          <w:szCs w:val="24"/>
          <w:shd w:val="clear" w:color="auto" w:fill="auto"/>
          <w:lang w:eastAsia="zh-TW"/>
        </w:rPr>
        <w:t>%）,苔厚</w:t>
      </w:r>
      <w:r>
        <w:rPr>
          <w:rFonts w:hint="eastAsia" w:asciiTheme="majorEastAsia" w:hAnsiTheme="majorEastAsia" w:eastAsiaTheme="majorEastAsia" w:cstheme="majorEastAsia"/>
          <w:b w:val="0"/>
          <w:bCs/>
          <w:color w:val="auto"/>
          <w:sz w:val="24"/>
          <w:szCs w:val="24"/>
          <w:shd w:val="clear" w:color="auto" w:fill="auto"/>
          <w:lang w:val="en-US" w:eastAsia="zh-TW"/>
        </w:rPr>
        <w:t>6</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15.8</w:t>
      </w:r>
      <w:r>
        <w:rPr>
          <w:rFonts w:hint="eastAsia" w:asciiTheme="majorEastAsia" w:hAnsiTheme="majorEastAsia" w:eastAsiaTheme="majorEastAsia" w:cstheme="majorEastAsia"/>
          <w:b w:val="0"/>
          <w:bCs/>
          <w:color w:val="auto"/>
          <w:sz w:val="24"/>
          <w:szCs w:val="24"/>
          <w:shd w:val="clear" w:color="auto" w:fill="auto"/>
          <w:lang w:eastAsia="zh-TW"/>
        </w:rPr>
        <w:t>%）,苔腻</w:t>
      </w:r>
      <w:r>
        <w:rPr>
          <w:rFonts w:hint="eastAsia" w:asciiTheme="majorEastAsia" w:hAnsiTheme="majorEastAsia" w:eastAsiaTheme="majorEastAsia" w:cstheme="majorEastAsia"/>
          <w:b w:val="0"/>
          <w:bCs/>
          <w:color w:val="auto"/>
          <w:sz w:val="24"/>
          <w:szCs w:val="24"/>
          <w:shd w:val="clear" w:color="auto" w:fill="auto"/>
          <w:lang w:val="en-US" w:eastAsia="zh-TW"/>
        </w:rPr>
        <w:t>5</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13.2</w:t>
      </w:r>
      <w:r>
        <w:rPr>
          <w:rFonts w:hint="eastAsia" w:asciiTheme="majorEastAsia" w:hAnsiTheme="majorEastAsia" w:eastAsiaTheme="majorEastAsia" w:cstheme="majorEastAsia"/>
          <w:b w:val="0"/>
          <w:bCs/>
          <w:color w:val="auto"/>
          <w:sz w:val="24"/>
          <w:szCs w:val="24"/>
          <w:shd w:val="clear" w:color="auto" w:fill="auto"/>
          <w:lang w:eastAsia="zh-TW"/>
        </w:rPr>
        <w:t>%）,苔黄</w:t>
      </w:r>
      <w:r>
        <w:rPr>
          <w:rFonts w:hint="eastAsia" w:asciiTheme="majorEastAsia" w:hAnsiTheme="majorEastAsia" w:eastAsiaTheme="majorEastAsia" w:cstheme="majorEastAsia"/>
          <w:b w:val="0"/>
          <w:bCs/>
          <w:color w:val="auto"/>
          <w:sz w:val="24"/>
          <w:szCs w:val="24"/>
          <w:shd w:val="clear" w:color="auto" w:fill="auto"/>
          <w:lang w:val="en-US" w:eastAsia="zh-TW"/>
        </w:rPr>
        <w:t>5</w:t>
      </w:r>
      <w:r>
        <w:rPr>
          <w:rFonts w:hint="eastAsia" w:asciiTheme="majorEastAsia" w:hAnsiTheme="majorEastAsia" w:eastAsiaTheme="majorEastAsia" w:cstheme="majorEastAsia"/>
          <w:b w:val="0"/>
          <w:bCs/>
          <w:color w:val="auto"/>
          <w:sz w:val="24"/>
          <w:szCs w:val="24"/>
          <w:shd w:val="clear" w:color="auto" w:fill="auto"/>
          <w:lang w:eastAsia="zh-TW"/>
        </w:rPr>
        <w:t>例</w:t>
      </w:r>
      <w:r>
        <w:rPr>
          <w:rFonts w:hint="eastAsia" w:asciiTheme="majorEastAsia" w:hAnsiTheme="majorEastAsia" w:eastAsiaTheme="majorEastAsia" w:cstheme="majorEastAsia"/>
          <w:b w:val="0"/>
          <w:bCs/>
          <w:color w:val="auto"/>
          <w:sz w:val="24"/>
          <w:szCs w:val="24"/>
          <w:shd w:val="clear" w:color="auto" w:fill="auto"/>
          <w:lang w:val="en-US" w:eastAsia="zh-TW"/>
        </w:rPr>
        <w:t>(13.2</w:t>
      </w:r>
      <w:r>
        <w:rPr>
          <w:rFonts w:hint="eastAsia" w:asciiTheme="majorEastAsia" w:hAnsiTheme="majorEastAsia" w:eastAsiaTheme="majorEastAsia" w:cstheme="majorEastAsia"/>
          <w:b w:val="0"/>
          <w:bCs/>
          <w:color w:val="auto"/>
          <w:sz w:val="24"/>
          <w:szCs w:val="24"/>
          <w:shd w:val="clear" w:color="auto" w:fill="auto"/>
          <w:lang w:eastAsia="zh-TW"/>
        </w:rPr>
        <w:t>%）。</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表2-5  </w:t>
      </w:r>
      <w:r>
        <w:rPr>
          <w:rFonts w:hint="eastAsia" w:asciiTheme="majorEastAsia" w:hAnsiTheme="majorEastAsia" w:eastAsiaTheme="majorEastAsia" w:cstheme="majorEastAsia"/>
          <w:b w:val="0"/>
          <w:bCs/>
          <w:color w:val="auto"/>
          <w:sz w:val="24"/>
          <w:szCs w:val="24"/>
          <w:shd w:val="clear" w:color="auto" w:fill="auto"/>
          <w:lang w:val="en-US" w:eastAsia="zh-TW"/>
        </w:rPr>
        <w:t>38例慢性胃溃疡患者</w:t>
      </w:r>
      <w:r>
        <w:rPr>
          <w:rFonts w:hint="eastAsia" w:asciiTheme="majorEastAsia" w:hAnsiTheme="majorEastAsia" w:eastAsiaTheme="majorEastAsia" w:cstheme="majorEastAsia"/>
          <w:b w:val="0"/>
          <w:bCs/>
          <w:color w:val="auto"/>
          <w:sz w:val="24"/>
          <w:szCs w:val="24"/>
          <w:shd w:val="clear" w:color="auto" w:fill="auto"/>
          <w:lang w:eastAsia="zh-TW"/>
        </w:rPr>
        <w:t>之舌象分布（频率 %）</w:t>
      </w:r>
    </w:p>
    <w:tbl>
      <w:tblPr>
        <w:tblStyle w:val="5"/>
        <w:tblW w:w="8400" w:type="dxa"/>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类别</w:t>
            </w:r>
          </w:p>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2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舌淡</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舌淡   红</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舌红</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舌暗瘀点</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舌胖</w:t>
            </w:r>
          </w:p>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齿痕</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舌干少津</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苔薄</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苔厚</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苔腻</w:t>
            </w:r>
          </w:p>
        </w:tc>
        <w:tc>
          <w:tcPr>
            <w:tcW w:w="751"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苔黄</w:t>
            </w:r>
          </w:p>
          <w:p>
            <w:pPr>
              <w:rPr>
                <w:rFonts w:hint="eastAsia" w:asciiTheme="majorEastAsia" w:hAnsiTheme="majorEastAsia" w:eastAsiaTheme="majorEastAsia" w:cstheme="maj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频次</w:t>
            </w:r>
          </w:p>
        </w:tc>
        <w:tc>
          <w:tcPr>
            <w:tcW w:w="72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10</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11</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9</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12</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6</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w:t>
            </w:r>
          </w:p>
        </w:tc>
        <w:tc>
          <w:tcPr>
            <w:tcW w:w="751"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频率  </w:t>
            </w:r>
          </w:p>
        </w:tc>
        <w:tc>
          <w:tcPr>
            <w:tcW w:w="72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26.3</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28.9</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23.7</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7.9</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5.3</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7.9</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31.6</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15.8</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13.2</w:t>
            </w:r>
          </w:p>
        </w:tc>
        <w:tc>
          <w:tcPr>
            <w:tcW w:w="751"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13.2</w:t>
            </w:r>
          </w:p>
        </w:tc>
      </w:tr>
    </w:tbl>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    </w:t>
      </w: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表2-5.1    </w:t>
      </w:r>
      <w:r>
        <w:rPr>
          <w:rFonts w:hint="eastAsia" w:asciiTheme="majorEastAsia" w:hAnsiTheme="majorEastAsia" w:eastAsiaTheme="majorEastAsia" w:cstheme="majorEastAsia"/>
          <w:b w:val="0"/>
          <w:bCs/>
          <w:color w:val="auto"/>
          <w:sz w:val="24"/>
          <w:szCs w:val="24"/>
          <w:shd w:val="clear" w:color="auto" w:fill="auto"/>
          <w:lang w:val="en-US" w:eastAsia="zh-TW"/>
        </w:rPr>
        <w:t>38例慢性胃溃疡患者</w:t>
      </w:r>
      <w:r>
        <w:rPr>
          <w:rFonts w:hint="eastAsia" w:asciiTheme="majorEastAsia" w:hAnsiTheme="majorEastAsia" w:eastAsiaTheme="majorEastAsia" w:cstheme="majorEastAsia"/>
          <w:b w:val="0"/>
          <w:bCs/>
          <w:color w:val="auto"/>
          <w:sz w:val="24"/>
          <w:szCs w:val="24"/>
          <w:shd w:val="clear" w:color="auto" w:fill="auto"/>
          <w:lang w:eastAsia="zh-TW"/>
        </w:rPr>
        <w:t>之舌象分布（频率 %）（续）</w:t>
      </w:r>
    </w:p>
    <w:tbl>
      <w:tblPr>
        <w:tblStyle w:val="5"/>
        <w:tblW w:w="8400" w:type="dxa"/>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类别</w:t>
            </w:r>
          </w:p>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2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苔厚黄腻</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苔白腻   </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苔薄暗</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苔白</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tc>
        <w:tc>
          <w:tcPr>
            <w:tcW w:w="751"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频次</w:t>
            </w:r>
          </w:p>
        </w:tc>
        <w:tc>
          <w:tcPr>
            <w:tcW w:w="72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1"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频率  </w:t>
            </w:r>
          </w:p>
        </w:tc>
        <w:tc>
          <w:tcPr>
            <w:tcW w:w="72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7.9</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5.3</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7.9</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5.3</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1"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r>
    </w:tbl>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p>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表2-6  </w:t>
      </w:r>
      <w:r>
        <w:rPr>
          <w:rFonts w:hint="eastAsia" w:asciiTheme="majorEastAsia" w:hAnsiTheme="majorEastAsia" w:eastAsiaTheme="majorEastAsia" w:cstheme="majorEastAsia"/>
          <w:b w:val="0"/>
          <w:bCs/>
          <w:color w:val="auto"/>
          <w:sz w:val="24"/>
          <w:szCs w:val="24"/>
          <w:shd w:val="clear" w:color="auto" w:fill="auto"/>
          <w:lang w:val="en-US" w:eastAsia="zh-TW"/>
        </w:rPr>
        <w:t>38例慢性胃溃疡患者</w:t>
      </w:r>
      <w:r>
        <w:rPr>
          <w:rFonts w:hint="eastAsia" w:asciiTheme="majorEastAsia" w:hAnsiTheme="majorEastAsia" w:eastAsiaTheme="majorEastAsia" w:cstheme="majorEastAsia"/>
          <w:b w:val="0"/>
          <w:bCs/>
          <w:color w:val="auto"/>
          <w:sz w:val="24"/>
          <w:szCs w:val="24"/>
          <w:shd w:val="clear" w:color="auto" w:fill="auto"/>
          <w:lang w:eastAsia="zh-TW"/>
        </w:rPr>
        <w:t>之脉象分布（频率 %）</w:t>
      </w:r>
    </w:p>
    <w:tbl>
      <w:tblPr>
        <w:tblStyle w:val="5"/>
        <w:tblW w:w="8400" w:type="dxa"/>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类别</w:t>
            </w:r>
          </w:p>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2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脉浮</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脉沉   </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脉弦</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脉弱</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脉细</w:t>
            </w:r>
          </w:p>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脉滑数</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脉弦涩</w:t>
            </w:r>
          </w:p>
          <w:p>
            <w:pPr>
              <w:rPr>
                <w:rFonts w:hint="eastAsia" w:asciiTheme="majorEastAsia" w:hAnsiTheme="majorEastAsia" w:eastAsiaTheme="majorEastAsia" w:cstheme="majorEastAsia"/>
                <w:b w:val="0"/>
                <w:bCs/>
                <w:color w:val="auto"/>
                <w:sz w:val="24"/>
                <w:szCs w:val="24"/>
                <w:shd w:val="clear" w:color="auto" w:fill="auto"/>
              </w:rPr>
            </w:pPr>
          </w:p>
        </w:tc>
        <w:tc>
          <w:tcPr>
            <w:tcW w:w="749"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脉弦细</w:t>
            </w:r>
          </w:p>
          <w:p>
            <w:pPr>
              <w:rPr>
                <w:rFonts w:hint="eastAsia" w:asciiTheme="majorEastAsia" w:hAnsiTheme="majorEastAsia" w:eastAsiaTheme="majorEastAsia" w:cstheme="majorEastAsia"/>
                <w:b w:val="0"/>
                <w:bCs/>
                <w:color w:val="auto"/>
                <w:sz w:val="24"/>
                <w:szCs w:val="24"/>
                <w:shd w:val="clear" w:color="auto" w:fill="auto"/>
              </w:rPr>
            </w:pPr>
          </w:p>
        </w:tc>
        <w:tc>
          <w:tcPr>
            <w:tcW w:w="750"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tc>
        <w:tc>
          <w:tcPr>
            <w:tcW w:w="751" w:type="dxa"/>
            <w:tcBorders>
              <w:left w:val="nil"/>
              <w:bottom w:val="single" w:color="auto" w:sz="4" w:space="0"/>
              <w:right w:val="nil"/>
            </w:tcBorders>
          </w:tcPr>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频次</w:t>
            </w:r>
          </w:p>
        </w:tc>
        <w:tc>
          <w:tcPr>
            <w:tcW w:w="72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6</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11</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6</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5</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749"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2</w:t>
            </w:r>
          </w:p>
        </w:tc>
        <w:tc>
          <w:tcPr>
            <w:tcW w:w="750"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1" w:type="dxa"/>
            <w:tcBorders>
              <w:left w:val="nil"/>
              <w:bottom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频率  </w:t>
            </w:r>
          </w:p>
        </w:tc>
        <w:tc>
          <w:tcPr>
            <w:tcW w:w="72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15.8</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5.3</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28.4</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1</w:t>
            </w:r>
            <w:r>
              <w:rPr>
                <w:rFonts w:hint="eastAsia" w:asciiTheme="majorEastAsia" w:hAnsiTheme="majorEastAsia" w:eastAsiaTheme="majorEastAsia" w:cstheme="majorEastAsia"/>
                <w:b w:val="0"/>
                <w:bCs/>
                <w:color w:val="auto"/>
                <w:sz w:val="24"/>
                <w:szCs w:val="24"/>
                <w:shd w:val="clear" w:color="auto" w:fill="auto"/>
                <w:lang w:val="en-US" w:eastAsia="zh-TW"/>
              </w:rPr>
              <w:t>5.8</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13.2</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7.9</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 xml:space="preserve"> 5.3</w:t>
            </w:r>
          </w:p>
        </w:tc>
        <w:tc>
          <w:tcPr>
            <w:tcW w:w="749"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5.3</w:t>
            </w:r>
          </w:p>
        </w:tc>
        <w:tc>
          <w:tcPr>
            <w:tcW w:w="750"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c>
          <w:tcPr>
            <w:tcW w:w="751" w:type="dxa"/>
            <w:tcBorders>
              <w:top w:val="nil"/>
              <w:left w:val="nil"/>
              <w:right w:val="nil"/>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p>
        </w:tc>
      </w:tr>
    </w:tbl>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rPr>
      </w:pPr>
    </w:p>
    <w:p>
      <w:pPr>
        <w:tabs>
          <w:tab w:val="left" w:pos="4140"/>
        </w:tabs>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表2-6.1   </w:t>
      </w:r>
      <w:r>
        <w:rPr>
          <w:rFonts w:hint="eastAsia" w:asciiTheme="majorEastAsia" w:hAnsiTheme="majorEastAsia" w:eastAsiaTheme="majorEastAsia" w:cstheme="majorEastAsia"/>
          <w:b w:val="0"/>
          <w:bCs/>
          <w:color w:val="auto"/>
          <w:sz w:val="24"/>
          <w:szCs w:val="24"/>
          <w:shd w:val="clear" w:color="auto" w:fill="auto"/>
          <w:lang w:val="en-US" w:eastAsia="zh-TW"/>
        </w:rPr>
        <w:t>38例慢性胃溃疡患者</w:t>
      </w:r>
      <w:r>
        <w:rPr>
          <w:rFonts w:hint="eastAsia" w:asciiTheme="majorEastAsia" w:hAnsiTheme="majorEastAsia" w:eastAsiaTheme="majorEastAsia" w:cstheme="majorEastAsia"/>
          <w:b w:val="0"/>
          <w:bCs/>
          <w:color w:val="auto"/>
          <w:sz w:val="24"/>
          <w:szCs w:val="24"/>
          <w:shd w:val="clear" w:color="auto" w:fill="auto"/>
          <w:lang w:eastAsia="zh-TW"/>
        </w:rPr>
        <w:t>之基本証型分布</w:t>
      </w:r>
    </w:p>
    <w:tbl>
      <w:tblPr>
        <w:tblStyle w:val="5"/>
        <w:tblW w:w="802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8"/>
        <w:gridCol w:w="2160"/>
        <w:gridCol w:w="28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bottom w:val="single" w:color="auto" w:sz="4" w:space="0"/>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証型</w:t>
            </w:r>
          </w:p>
        </w:tc>
        <w:tc>
          <w:tcPr>
            <w:tcW w:w="2160" w:type="dxa"/>
            <w:tcBorders>
              <w:top w:val="single" w:color="auto" w:sz="4" w:space="0"/>
              <w:bottom w:val="single" w:color="auto" w:sz="4" w:space="0"/>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频次</w:t>
            </w:r>
          </w:p>
        </w:tc>
        <w:tc>
          <w:tcPr>
            <w:tcW w:w="2880" w:type="dxa"/>
            <w:tcBorders>
              <w:top w:val="single" w:color="auto" w:sz="4" w:space="0"/>
              <w:bottom w:val="single" w:color="auto" w:sz="4" w:space="0"/>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 xml:space="preserve">  频率（％）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tcBorders>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肝胃不和</w:t>
            </w:r>
          </w:p>
        </w:tc>
        <w:tc>
          <w:tcPr>
            <w:tcW w:w="2160" w:type="dxa"/>
            <w:tcBorders>
              <w:top w:val="single" w:color="auto" w:sz="4" w:space="0"/>
            </w:tcBorders>
          </w:tcPr>
          <w:p>
            <w:pPr>
              <w:tabs>
                <w:tab w:val="left" w:pos="1005"/>
              </w:tabs>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13</w:t>
            </w:r>
            <w:r>
              <w:rPr>
                <w:rFonts w:hint="eastAsia" w:asciiTheme="majorEastAsia" w:hAnsiTheme="majorEastAsia" w:eastAsiaTheme="majorEastAsia" w:cstheme="majorEastAsia"/>
                <w:b w:val="0"/>
                <w:bCs/>
                <w:color w:val="auto"/>
                <w:sz w:val="24"/>
                <w:szCs w:val="24"/>
                <w:shd w:val="clear" w:color="auto" w:fill="auto"/>
              </w:rPr>
              <w:tab/>
            </w:r>
          </w:p>
        </w:tc>
        <w:tc>
          <w:tcPr>
            <w:tcW w:w="2880" w:type="dxa"/>
            <w:tcBorders>
              <w:top w:val="single" w:color="auto" w:sz="4" w:space="0"/>
            </w:tcBorders>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34.2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脾胃湿热</w:t>
            </w:r>
          </w:p>
        </w:tc>
        <w:tc>
          <w:tcPr>
            <w:tcW w:w="216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11</w:t>
            </w:r>
          </w:p>
        </w:tc>
        <w:tc>
          <w:tcPr>
            <w:tcW w:w="288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脾胃虚弱</w:t>
            </w:r>
          </w:p>
        </w:tc>
        <w:tc>
          <w:tcPr>
            <w:tcW w:w="216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8</w:t>
            </w:r>
          </w:p>
        </w:tc>
        <w:tc>
          <w:tcPr>
            <w:tcW w:w="288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胃阴不足</w:t>
            </w:r>
          </w:p>
        </w:tc>
        <w:tc>
          <w:tcPr>
            <w:tcW w:w="216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 xml:space="preserve"> 3</w:t>
            </w:r>
          </w:p>
        </w:tc>
        <w:tc>
          <w:tcPr>
            <w:tcW w:w="288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胃络瘀血</w:t>
            </w:r>
          </w:p>
        </w:tc>
        <w:tc>
          <w:tcPr>
            <w:tcW w:w="216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w:t>
            </w:r>
          </w:p>
        </w:tc>
        <w:tc>
          <w:tcPr>
            <w:tcW w:w="288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tcPr>
          <w:p>
            <w:pPr>
              <w:spacing w:line="360" w:lineRule="auto"/>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rPr>
              <w:t>肝郁脾虚</w:t>
            </w:r>
          </w:p>
        </w:tc>
        <w:tc>
          <w:tcPr>
            <w:tcW w:w="216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1</w:t>
            </w:r>
          </w:p>
        </w:tc>
        <w:tc>
          <w:tcPr>
            <w:tcW w:w="2880" w:type="dxa"/>
          </w:tcPr>
          <w:p>
            <w:pPr>
              <w:spacing w:line="360" w:lineRule="auto"/>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t xml:space="preserve">   </w:t>
            </w:r>
            <w:r>
              <w:rPr>
                <w:rFonts w:hint="eastAsia" w:asciiTheme="majorEastAsia" w:hAnsiTheme="majorEastAsia" w:eastAsiaTheme="majorEastAsia" w:cstheme="majorEastAsia"/>
                <w:b w:val="0"/>
                <w:bCs/>
                <w:color w:val="auto"/>
                <w:sz w:val="24"/>
                <w:szCs w:val="24"/>
                <w:shd w:val="clear" w:color="auto" w:fill="auto"/>
                <w:lang w:val="en-US" w:eastAsia="zh-TW"/>
              </w:rPr>
              <w:t>2.6</w:t>
            </w:r>
          </w:p>
        </w:tc>
      </w:tr>
    </w:tbl>
    <w:p>
      <w:pPr>
        <w:rPr>
          <w:rFonts w:hint="eastAsia" w:asciiTheme="majorEastAsia" w:hAnsiTheme="majorEastAsia" w:eastAsiaTheme="majorEastAsia" w:cstheme="majorEastAsia"/>
          <w:b w:val="0"/>
          <w:bCs/>
          <w:color w:val="auto"/>
          <w:sz w:val="24"/>
          <w:szCs w:val="24"/>
          <w:shd w:val="clear" w:color="auto" w:fill="auto"/>
          <w:lang w:eastAsia="zh-TW"/>
        </w:rPr>
      </w:pP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3 研究结论与讨论:</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本研究具体言之,可得出如下几方面结论:</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lang w:eastAsia="zh-TW"/>
        </w:rPr>
        <w:fldChar w:fldCharType="begin"/>
      </w:r>
      <w:r>
        <w:rPr>
          <w:rFonts w:hint="eastAsia" w:asciiTheme="majorEastAsia" w:hAnsiTheme="majorEastAsia" w:eastAsiaTheme="majorEastAsia" w:cstheme="majorEastAsia"/>
          <w:b w:val="0"/>
          <w:bCs/>
          <w:color w:val="auto"/>
          <w:sz w:val="24"/>
          <w:szCs w:val="24"/>
          <w:shd w:val="clear" w:color="auto" w:fill="auto"/>
          <w:lang w:eastAsia="zh-TW"/>
        </w:rPr>
        <w:instrText xml:space="preserve"> eq \o\ac(</w:instrText>
      </w:r>
      <w:r>
        <w:rPr>
          <w:rFonts w:hint="eastAsia" w:asciiTheme="majorEastAsia" w:hAnsiTheme="majorEastAsia" w:eastAsiaTheme="majorEastAsia" w:cstheme="majorEastAsia"/>
          <w:b w:val="0"/>
          <w:bCs/>
          <w:color w:val="auto"/>
          <w:position w:val="-4"/>
          <w:sz w:val="36"/>
          <w:szCs w:val="24"/>
          <w:shd w:val="clear" w:color="auto" w:fill="auto"/>
          <w:lang w:eastAsia="zh-TW"/>
        </w:rPr>
        <w:instrText xml:space="preserve">○</w:instrText>
      </w:r>
      <w:r>
        <w:rPr>
          <w:rFonts w:hint="eastAsia" w:asciiTheme="majorEastAsia" w:hAnsiTheme="majorEastAsia" w:eastAsiaTheme="majorEastAsia" w:cstheme="majorEastAsia"/>
          <w:b w:val="0"/>
          <w:bCs/>
          <w:color w:val="auto"/>
          <w:position w:val="0"/>
          <w:sz w:val="24"/>
          <w:szCs w:val="24"/>
          <w:shd w:val="clear" w:color="auto" w:fill="auto"/>
          <w:lang w:eastAsia="zh-TW"/>
        </w:rPr>
        <w:instrText xml:space="preserve">,1)</w:instrText>
      </w:r>
      <w:r>
        <w:rPr>
          <w:rFonts w:hint="eastAsia" w:asciiTheme="majorEastAsia" w:hAnsiTheme="majorEastAsia" w:eastAsiaTheme="majorEastAsia" w:cstheme="majorEastAsia"/>
          <w:b w:val="0"/>
          <w:bCs/>
          <w:color w:val="auto"/>
          <w:sz w:val="24"/>
          <w:szCs w:val="24"/>
          <w:shd w:val="clear" w:color="auto" w:fill="auto"/>
          <w:lang w:eastAsia="zh-TW"/>
        </w:rPr>
        <w:fldChar w:fldCharType="end"/>
      </w:r>
      <w:r>
        <w:rPr>
          <w:rFonts w:hint="eastAsia" w:asciiTheme="majorEastAsia" w:hAnsiTheme="majorEastAsia" w:eastAsiaTheme="majorEastAsia" w:cstheme="majorEastAsia"/>
          <w:b w:val="0"/>
          <w:bCs/>
          <w:color w:val="auto"/>
          <w:sz w:val="24"/>
          <w:szCs w:val="24"/>
          <w:shd w:val="clear" w:color="auto" w:fill="auto"/>
          <w:lang w:eastAsia="zh-TW"/>
        </w:rPr>
        <w:t>各种証型、发病年龄、性别、季节、工作条件、辨証要素等有一定的联系,首先对慢性胃溃疡的証型分布规律结果作分析,各种証型皆可为病,且病因众多复杂相叠,发现慢性胃溃疡的証型分布已经发生着变迁,由以往的脾胃虚弱型为主的患者</w:t>
      </w:r>
      <w:r>
        <w:rPr>
          <w:rFonts w:hint="eastAsia" w:asciiTheme="majorEastAsia" w:hAnsiTheme="majorEastAsia" w:eastAsiaTheme="majorEastAsia" w:cstheme="majorEastAsia"/>
          <w:b w:val="0"/>
          <w:bCs/>
          <w:color w:val="auto"/>
          <w:sz w:val="24"/>
          <w:szCs w:val="24"/>
          <w:shd w:val="clear" w:color="auto" w:fill="auto"/>
          <w:lang w:val="en-US" w:eastAsia="zh-TW"/>
        </w:rPr>
        <w:t>,转</w:t>
      </w:r>
      <w:r>
        <w:rPr>
          <w:rFonts w:hint="eastAsia" w:asciiTheme="majorEastAsia" w:hAnsiTheme="majorEastAsia" w:eastAsiaTheme="majorEastAsia" w:cstheme="majorEastAsia"/>
          <w:b w:val="0"/>
          <w:bCs/>
          <w:color w:val="auto"/>
          <w:sz w:val="24"/>
          <w:szCs w:val="24"/>
          <w:shd w:val="clear" w:color="auto" w:fill="auto"/>
          <w:lang w:eastAsia="zh-TW"/>
        </w:rPr>
        <w:t>而至今以出现肝胃不和証为上升的趋势。(流行型之变异性)</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②对症状频率结果观察,阐明了慢性胃溃疡常见症状的出现频率,得出胀痛以肝胃不和証居多,刺痛以胃络瘀血証居多等结果,有系统地初步揭示了慢性胃溃疡病者不同証型症状分布的出现频率与其相关性和焦点等论点</w:t>
      </w:r>
      <w:r>
        <w:rPr>
          <w:rFonts w:hint="eastAsia" w:asciiTheme="majorEastAsia" w:hAnsiTheme="majorEastAsia" w:eastAsiaTheme="majorEastAsia" w:cstheme="majorEastAsia"/>
          <w:b w:val="0"/>
          <w:bCs/>
          <w:color w:val="auto"/>
          <w:sz w:val="24"/>
          <w:szCs w:val="24"/>
          <w:shd w:val="clear" w:color="auto" w:fill="auto"/>
          <w:lang w:val="en-US" w:eastAsia="zh-TW"/>
        </w:rPr>
        <w:t>,并探讨了其间之相关论点差异及似议点</w:t>
      </w:r>
      <w:r>
        <w:rPr>
          <w:rFonts w:hint="eastAsia" w:asciiTheme="majorEastAsia" w:hAnsiTheme="majorEastAsia" w:eastAsiaTheme="majorEastAsia" w:cstheme="majorEastAsia"/>
          <w:b w:val="0"/>
          <w:bCs/>
          <w:color w:val="auto"/>
          <w:sz w:val="24"/>
          <w:szCs w:val="24"/>
          <w:shd w:val="clear" w:color="auto" w:fill="auto"/>
          <w:lang w:eastAsia="zh-TW"/>
        </w:rPr>
        <w:t>。(变异証型与症状频率系统性之焦点论述等)</w:t>
      </w:r>
      <w:r>
        <w:rPr>
          <w:rFonts w:hint="eastAsia" w:asciiTheme="majorEastAsia" w:hAnsiTheme="majorEastAsia" w:eastAsiaTheme="majorEastAsia" w:cstheme="majorEastAsia"/>
          <w:b w:val="0"/>
          <w:bCs/>
          <w:color w:val="auto"/>
          <w:sz w:val="24"/>
          <w:szCs w:val="24"/>
          <w:shd w:val="clear" w:color="auto" w:fill="auto"/>
          <w:lang w:val="en-US" w:eastAsia="zh-TW"/>
        </w:rPr>
        <w:t>,</w:t>
      </w:r>
    </w:p>
    <w:p>
      <w:pPr>
        <w:ind w:firstLine="120" w:firstLineChars="5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③对証型分布结果与年龄关系观察,得出慢性胃溃疡病人肝郁相关証型和脾胃湿热証等多见于中年人,虚証则多见于老年人,并得出各种年龄层中,以肝胃不和型上升为最多见。(比较証型与年纪等相关性焦点和其証型年龄分类比较性课题等相关差异性比较)从年龄証型症状等方面</w:t>
      </w:r>
      <w:r>
        <w:rPr>
          <w:rFonts w:hint="eastAsia" w:asciiTheme="majorEastAsia" w:hAnsiTheme="majorEastAsia" w:eastAsiaTheme="majorEastAsia" w:cstheme="majorEastAsia"/>
          <w:b w:val="0"/>
          <w:bCs/>
          <w:color w:val="auto"/>
          <w:sz w:val="24"/>
          <w:szCs w:val="24"/>
          <w:shd w:val="clear" w:color="auto" w:fill="auto"/>
          <w:lang w:val="en-US" w:eastAsia="zh-TW"/>
        </w:rPr>
        <w:t>,作一相关科学性及评比性等论述。</w:t>
      </w:r>
    </w:p>
    <w:p>
      <w:pPr>
        <w:ind w:firstLine="120" w:firstLineChars="5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④对証型分布与性别和饮食嗜好关系观察结果显示,得出脾胃湿热証男性明显多于女性,饮食嗜好对脾胃虚弱証及脾胃湿热証影响最大。(性别証型饮食等相关性论述化</w:t>
      </w:r>
      <w:r>
        <w:rPr>
          <w:rFonts w:hint="eastAsia" w:asciiTheme="majorEastAsia" w:hAnsiTheme="majorEastAsia" w:eastAsiaTheme="majorEastAsia" w:cstheme="majorEastAsia"/>
          <w:b w:val="0"/>
          <w:bCs/>
          <w:color w:val="auto"/>
          <w:sz w:val="24"/>
          <w:szCs w:val="24"/>
          <w:shd w:val="clear" w:color="auto" w:fill="auto"/>
          <w:lang w:val="en-US" w:eastAsia="zh-TW"/>
        </w:rPr>
        <w:t>,从其証型与性别生活情况及影响因子等方面,作一焦点论述,庶从其相关理论对比中,得到临床研究性及証型规范化等因子,作一焦点分析与论述等。</w:t>
      </w:r>
      <w:r>
        <w:rPr>
          <w:rFonts w:hint="eastAsia" w:asciiTheme="majorEastAsia" w:hAnsiTheme="majorEastAsia" w:eastAsiaTheme="majorEastAsia" w:cstheme="majorEastAsia"/>
          <w:b w:val="0"/>
          <w:bCs/>
          <w:color w:val="auto"/>
          <w:sz w:val="24"/>
          <w:szCs w:val="24"/>
          <w:shd w:val="clear" w:color="auto" w:fill="auto"/>
          <w:lang w:eastAsia="zh-TW"/>
        </w:rPr>
        <w:t>)</w:t>
      </w:r>
    </w:p>
    <w:p>
      <w:pPr>
        <w:ind w:firstLine="120" w:firstLineChars="5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⑤对証型分布与职业分布观察结果显示,生活规律是否正常与职业和慢性胃溃疡病人的发生率呈相关性,其形成原因有内因,外因,和不内外因等多种,并得知各种职业中,皆发现到以肝胃不和型的患者居多。(其中亦分析到各种証型与职业有无相关性及代表性等焦点论述</w:t>
      </w:r>
      <w:r>
        <w:rPr>
          <w:rFonts w:hint="eastAsia" w:asciiTheme="majorEastAsia" w:hAnsiTheme="majorEastAsia" w:eastAsiaTheme="majorEastAsia" w:cstheme="majorEastAsia"/>
          <w:b w:val="0"/>
          <w:bCs/>
          <w:color w:val="auto"/>
          <w:sz w:val="24"/>
          <w:szCs w:val="24"/>
          <w:shd w:val="clear" w:color="auto" w:fill="auto"/>
          <w:lang w:val="en-US" w:eastAsia="zh-TW"/>
        </w:rPr>
        <w:t>,并为</w:t>
      </w:r>
      <w:r>
        <w:rPr>
          <w:rFonts w:hint="eastAsia" w:asciiTheme="majorEastAsia" w:hAnsiTheme="majorEastAsia" w:eastAsiaTheme="majorEastAsia" w:cstheme="majorEastAsia"/>
          <w:b w:val="0"/>
          <w:bCs/>
          <w:color w:val="auto"/>
          <w:sz w:val="24"/>
          <w:szCs w:val="24"/>
          <w:shd w:val="clear" w:color="auto" w:fill="auto"/>
          <w:lang w:eastAsia="zh-TW"/>
        </w:rPr>
        <w:t>証型饮食嗜好关系作出良好关连性论述)</w:t>
      </w:r>
    </w:p>
    <w:p>
      <w:pPr>
        <w:ind w:firstLine="120" w:firstLineChars="5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⑥对証型分布与文化水平分布情况观察结果显示,得出发病原因皆可由体质因素、情志因素、脏腑失调、及内外夹杂等因素引起</w:t>
      </w:r>
      <w:r>
        <w:rPr>
          <w:rFonts w:hint="eastAsia" w:asciiTheme="majorEastAsia" w:hAnsiTheme="majorEastAsia" w:eastAsiaTheme="majorEastAsia" w:cstheme="majorEastAsia"/>
          <w:b w:val="0"/>
          <w:bCs/>
          <w:color w:val="auto"/>
          <w:sz w:val="24"/>
          <w:szCs w:val="24"/>
          <w:shd w:val="clear" w:color="auto" w:fill="auto"/>
          <w:lang w:val="en-US" w:eastAsia="zh-TW"/>
        </w:rPr>
        <w:t>(详如前述外)</w:t>
      </w:r>
      <w:r>
        <w:rPr>
          <w:rFonts w:hint="eastAsia" w:asciiTheme="majorEastAsia" w:hAnsiTheme="majorEastAsia" w:eastAsiaTheme="majorEastAsia" w:cstheme="majorEastAsia"/>
          <w:b w:val="0"/>
          <w:bCs/>
          <w:color w:val="auto"/>
          <w:sz w:val="24"/>
          <w:szCs w:val="24"/>
          <w:shd w:val="clear" w:color="auto" w:fill="auto"/>
          <w:lang w:eastAsia="zh-TW"/>
        </w:rPr>
        <w:t xml:space="preserve"> ,尚有可能与其肝失疏泄,气机不畅,肝失调畅</w:t>
      </w:r>
      <w:r>
        <w:rPr>
          <w:rFonts w:hint="eastAsia" w:asciiTheme="majorEastAsia" w:hAnsiTheme="majorEastAsia" w:eastAsiaTheme="majorEastAsia" w:cstheme="majorEastAsia"/>
          <w:b w:val="0"/>
          <w:bCs/>
          <w:color w:val="auto"/>
          <w:sz w:val="24"/>
          <w:szCs w:val="24"/>
          <w:shd w:val="clear" w:color="auto" w:fill="auto"/>
          <w:lang w:val="en-US" w:eastAsia="zh-TW"/>
        </w:rPr>
        <w:t>,脾失健运,郁化不畅,升降失职,受纳失腐,浊滞不化等因素及</w:t>
      </w:r>
      <w:r>
        <w:rPr>
          <w:rFonts w:hint="eastAsia" w:asciiTheme="majorEastAsia" w:hAnsiTheme="majorEastAsia" w:eastAsiaTheme="majorEastAsia" w:cstheme="majorEastAsia"/>
          <w:b w:val="0"/>
          <w:bCs/>
          <w:color w:val="auto"/>
          <w:sz w:val="24"/>
          <w:szCs w:val="24"/>
          <w:shd w:val="clear" w:color="auto" w:fill="auto"/>
          <w:lang w:eastAsia="zh-TW"/>
        </w:rPr>
        <w:t>功能相关(然临床上亦包括有他因)。(証型情志他因病因化等之论述)</w:t>
      </w:r>
    </w:p>
    <w:p>
      <w:pPr>
        <w:ind w:firstLine="120" w:firstLineChars="50"/>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⑦对証型分布与诱发因素分布情况观察结果显示,得出HP检测阳性为引起慢性胃溃疡病症的主要原因,发现到以肝胃不和証和脾胃湿热証患者为最多见,并得出各种诱因,皆可发作为慢性胃溃疡。从中并得知慢性胃溃疡之病因趋于多样化及复杂化之外</w:t>
      </w:r>
      <w:r>
        <w:rPr>
          <w:rFonts w:hint="eastAsia" w:asciiTheme="majorEastAsia" w:hAnsiTheme="majorEastAsia" w:eastAsiaTheme="majorEastAsia" w:cstheme="majorEastAsia"/>
          <w:b w:val="0"/>
          <w:bCs/>
          <w:color w:val="auto"/>
          <w:sz w:val="24"/>
          <w:szCs w:val="24"/>
          <w:shd w:val="clear" w:color="auto" w:fill="auto"/>
          <w:lang w:val="en-US" w:eastAsia="zh-TW"/>
        </w:rPr>
        <w:t>,并宜考虑其生活起居作息之良好与否之外,更宜注重到事先预防及调畅情志之重要性,对胃溃疡病人宜作一全面的心理建设,且时时宜与医生保持连络及听从医嘱等方面之配合的焦点论述,作一全面分析及相关论述,使得日后医者患者之间之关系能得到全面之改善。</w:t>
      </w:r>
      <w:r>
        <w:rPr>
          <w:rFonts w:hint="eastAsia" w:asciiTheme="majorEastAsia" w:hAnsiTheme="majorEastAsia" w:eastAsiaTheme="majorEastAsia" w:cstheme="majorEastAsia"/>
          <w:b w:val="0"/>
          <w:bCs/>
          <w:color w:val="auto"/>
          <w:sz w:val="24"/>
          <w:szCs w:val="24"/>
          <w:shd w:val="clear" w:color="auto" w:fill="auto"/>
          <w:lang w:eastAsia="zh-TW"/>
        </w:rPr>
        <w:t xml:space="preserve"> (病情病机病因等多杂化及论述)</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t>⑧对証型分布与临床症状慢性胃溃疡病人之胃脘痛分布情形观察结果显示,得出胀痛以肝胃不和証为多见,隠痛以脾胃虚弱証为多见,灼痛以脾胃湿热証为多见等结果出现,系统地归纳各种痛症中的各种証型出现频率及趋势,并皆符合中医相关理论。(症状証型规律化及其关之焦点论述及研究)</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fldChar w:fldCharType="begin"/>
      </w:r>
      <w:r>
        <w:rPr>
          <w:rFonts w:hint="eastAsia" w:asciiTheme="majorEastAsia" w:hAnsiTheme="majorEastAsia" w:eastAsiaTheme="majorEastAsia" w:cstheme="majorEastAsia"/>
          <w:b w:val="0"/>
          <w:bCs/>
          <w:color w:val="auto"/>
          <w:sz w:val="24"/>
          <w:szCs w:val="24"/>
          <w:shd w:val="clear" w:color="auto" w:fill="auto"/>
          <w:lang w:eastAsia="zh-TW"/>
        </w:rPr>
        <w:instrText xml:space="preserve"> = 9 \* GB3 </w:instrText>
      </w:r>
      <w:r>
        <w:rPr>
          <w:rFonts w:hint="eastAsia" w:asciiTheme="majorEastAsia" w:hAnsiTheme="majorEastAsia" w:eastAsiaTheme="majorEastAsia" w:cstheme="majorEastAsia"/>
          <w:b w:val="0"/>
          <w:bCs/>
          <w:color w:val="auto"/>
          <w:sz w:val="24"/>
          <w:szCs w:val="24"/>
          <w:shd w:val="clear" w:color="auto" w:fill="auto"/>
        </w:rPr>
        <w:fldChar w:fldCharType="separate"/>
      </w:r>
      <w:r>
        <w:rPr>
          <w:rFonts w:hint="eastAsia" w:asciiTheme="majorEastAsia" w:hAnsiTheme="majorEastAsia" w:eastAsiaTheme="majorEastAsia" w:cstheme="majorEastAsia"/>
          <w:b w:val="0"/>
          <w:bCs/>
          <w:color w:val="auto"/>
          <w:sz w:val="24"/>
          <w:szCs w:val="24"/>
          <w:shd w:val="clear" w:color="auto" w:fill="auto"/>
          <w:lang w:eastAsia="zh-TW"/>
        </w:rPr>
        <w:t>⑨</w:t>
      </w:r>
      <w:r>
        <w:rPr>
          <w:rFonts w:hint="eastAsia" w:asciiTheme="majorEastAsia" w:hAnsiTheme="majorEastAsia" w:eastAsiaTheme="majorEastAsia" w:cstheme="majorEastAsia"/>
          <w:b w:val="0"/>
          <w:bCs/>
          <w:color w:val="auto"/>
          <w:sz w:val="24"/>
          <w:szCs w:val="24"/>
          <w:shd w:val="clear" w:color="auto" w:fill="auto"/>
        </w:rPr>
        <w:fldChar w:fldCharType="end"/>
      </w:r>
      <w:r>
        <w:rPr>
          <w:rFonts w:hint="eastAsia" w:asciiTheme="majorEastAsia" w:hAnsiTheme="majorEastAsia" w:eastAsiaTheme="majorEastAsia" w:cstheme="majorEastAsia"/>
          <w:b w:val="0"/>
          <w:bCs/>
          <w:color w:val="auto"/>
          <w:sz w:val="24"/>
          <w:szCs w:val="24"/>
          <w:shd w:val="clear" w:color="auto" w:fill="auto"/>
          <w:lang w:eastAsia="zh-TW"/>
        </w:rPr>
        <w:t>对証型分布与发病季节观察结果显示,得出慢性胃溃疡病人之发生率</w:t>
      </w:r>
      <w:r>
        <w:rPr>
          <w:rFonts w:hint="eastAsia" w:asciiTheme="majorEastAsia" w:hAnsiTheme="majorEastAsia" w:eastAsiaTheme="majorEastAsia" w:cstheme="majorEastAsia"/>
          <w:b w:val="0"/>
          <w:bCs/>
          <w:color w:val="auto"/>
          <w:sz w:val="24"/>
          <w:szCs w:val="24"/>
          <w:shd w:val="clear" w:color="auto" w:fill="auto"/>
          <w:lang w:val="en-US" w:eastAsia="zh-TW"/>
        </w:rPr>
        <w:t>,</w:t>
      </w:r>
      <w:r>
        <w:rPr>
          <w:rFonts w:hint="eastAsia" w:asciiTheme="majorEastAsia" w:hAnsiTheme="majorEastAsia" w:eastAsiaTheme="majorEastAsia" w:cstheme="majorEastAsia"/>
          <w:b w:val="0"/>
          <w:bCs/>
          <w:color w:val="auto"/>
          <w:sz w:val="24"/>
          <w:szCs w:val="24"/>
          <w:shd w:val="clear" w:color="auto" w:fill="auto"/>
          <w:lang w:eastAsia="zh-TW"/>
        </w:rPr>
        <w:t>以四季发病皆见,肝胃不和証一年四季皆为多发,但春季、夏季以肝胃不和型和脾胃湿热型为多见,冬季以肝胃不和型和脾胃虚弱型为多见等结果,并对季节对証型的影响和发作频率的比较作深入的比较,及不同季节之间发作频率的比较,皆显示出以肝胃不和証的患者为首位,并有系统地揭示了不同季节的証候特点。(証候証型与发作频率及患病季节証型之变化发生季节特点与其相关论述之研究比较)</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lang w:eastAsia="zh-TW"/>
        </w:rPr>
        <w:fldChar w:fldCharType="begin"/>
      </w:r>
      <w:r>
        <w:rPr>
          <w:rFonts w:hint="eastAsia" w:asciiTheme="majorEastAsia" w:hAnsiTheme="majorEastAsia" w:eastAsiaTheme="majorEastAsia" w:cstheme="majorEastAsia"/>
          <w:b w:val="0"/>
          <w:bCs/>
          <w:color w:val="auto"/>
          <w:sz w:val="24"/>
          <w:szCs w:val="24"/>
          <w:shd w:val="clear" w:color="auto" w:fill="auto"/>
          <w:lang w:eastAsia="zh-TW"/>
        </w:rPr>
        <w:instrText xml:space="preserve"> eq \o\ac(</w:instrText>
      </w:r>
      <w:r>
        <w:rPr>
          <w:rFonts w:hint="eastAsia" w:asciiTheme="majorEastAsia" w:hAnsiTheme="majorEastAsia" w:eastAsiaTheme="majorEastAsia" w:cstheme="majorEastAsia"/>
          <w:b w:val="0"/>
          <w:bCs/>
          <w:color w:val="auto"/>
          <w:position w:val="-4"/>
          <w:sz w:val="36"/>
          <w:szCs w:val="24"/>
          <w:shd w:val="clear" w:color="auto" w:fill="auto"/>
          <w:lang w:eastAsia="zh-TW"/>
        </w:rPr>
        <w:instrText xml:space="preserve">○</w:instrText>
      </w:r>
      <w:r>
        <w:rPr>
          <w:rFonts w:hint="eastAsia" w:asciiTheme="majorEastAsia" w:hAnsiTheme="majorEastAsia" w:eastAsiaTheme="majorEastAsia" w:cstheme="majorEastAsia"/>
          <w:b w:val="0"/>
          <w:bCs/>
          <w:color w:val="auto"/>
          <w:position w:val="0"/>
          <w:sz w:val="24"/>
          <w:szCs w:val="24"/>
          <w:shd w:val="clear" w:color="auto" w:fill="auto"/>
          <w:lang w:eastAsia="zh-TW"/>
        </w:rPr>
        <w:instrText xml:space="preserve">,10)</w:instrText>
      </w:r>
      <w:r>
        <w:rPr>
          <w:rFonts w:hint="eastAsia" w:asciiTheme="majorEastAsia" w:hAnsiTheme="majorEastAsia" w:eastAsiaTheme="majorEastAsia" w:cstheme="majorEastAsia"/>
          <w:b w:val="0"/>
          <w:bCs/>
          <w:color w:val="auto"/>
          <w:sz w:val="24"/>
          <w:szCs w:val="24"/>
          <w:shd w:val="clear" w:color="auto" w:fill="auto"/>
          <w:lang w:eastAsia="zh-TW"/>
        </w:rPr>
        <w:fldChar w:fldCharType="end"/>
      </w:r>
      <w:r>
        <w:rPr>
          <w:rFonts w:hint="eastAsia" w:asciiTheme="majorEastAsia" w:hAnsiTheme="majorEastAsia" w:eastAsiaTheme="majorEastAsia" w:cstheme="majorEastAsia"/>
          <w:b w:val="0"/>
          <w:bCs/>
          <w:color w:val="auto"/>
          <w:sz w:val="24"/>
          <w:szCs w:val="24"/>
          <w:shd w:val="clear" w:color="auto" w:fill="auto"/>
          <w:lang w:eastAsia="zh-TW"/>
        </w:rPr>
        <w:t>对慢性胃溃疡六大主要証型伴胆汁反反流的胃镜诊断频次分布差异性分析结果,得出肝胃不和型、脾胃湿热型、脾胃虚弱型等型在含有伴胆汁反流的胃镜诊断中的频次小于胃镜诊断中不含胆汁反流,皆具统计学意义,有系统地揭示着各种証型伴胆汁反流的情况,并对以后各証型的胆汁反流微观观察及其病机探讨,有一定参考作用。(深入探讨胃溃疡病人之微观宏观具体化分析及相关论述</w:t>
      </w:r>
      <w:r>
        <w:rPr>
          <w:rFonts w:hint="eastAsia" w:asciiTheme="majorEastAsia" w:hAnsiTheme="majorEastAsia" w:eastAsiaTheme="majorEastAsia" w:cstheme="majorEastAsia"/>
          <w:b w:val="0"/>
          <w:bCs/>
          <w:color w:val="auto"/>
          <w:sz w:val="24"/>
          <w:szCs w:val="24"/>
          <w:shd w:val="clear" w:color="auto" w:fill="auto"/>
          <w:lang w:val="en-US" w:eastAsia="zh-TW"/>
        </w:rPr>
        <w:t>,和其相互间之对比,庶从其中得到研究具体胃溃疡之各种面面观的病理生理及发病症状等方面之论述等。</w:t>
      </w:r>
      <w:r>
        <w:rPr>
          <w:rFonts w:hint="eastAsia" w:asciiTheme="majorEastAsia" w:hAnsiTheme="majorEastAsia" w:eastAsiaTheme="majorEastAsia" w:cstheme="majorEastAsia"/>
          <w:b w:val="0"/>
          <w:bCs/>
          <w:color w:val="auto"/>
          <w:sz w:val="24"/>
          <w:szCs w:val="24"/>
          <w:shd w:val="clear" w:color="auto" w:fill="auto"/>
          <w:lang w:eastAsia="zh-TW"/>
        </w:rPr>
        <w:t>)</w:t>
      </w:r>
    </w:p>
    <w:p>
      <w:pPr>
        <w:rPr>
          <w:rFonts w:hint="eastAsia" w:asciiTheme="majorEastAsia" w:hAnsiTheme="majorEastAsia" w:eastAsiaTheme="majorEastAsia" w:cstheme="majorEastAsia"/>
          <w:b w:val="0"/>
          <w:bCs/>
          <w:color w:val="auto"/>
          <w:sz w:val="24"/>
          <w:szCs w:val="24"/>
          <w:shd w:val="clear" w:color="auto" w:fill="auto"/>
          <w:lang w:eastAsia="zh-TW"/>
        </w:rPr>
      </w:pPr>
      <w:r>
        <w:rPr>
          <w:rFonts w:hint="eastAsia" w:asciiTheme="majorEastAsia" w:hAnsiTheme="majorEastAsia" w:eastAsiaTheme="majorEastAsia" w:cstheme="majorEastAsia"/>
          <w:b w:val="0"/>
          <w:bCs/>
          <w:color w:val="auto"/>
          <w:sz w:val="24"/>
          <w:szCs w:val="24"/>
          <w:shd w:val="clear" w:color="auto" w:fill="auto"/>
        </w:rPr>
        <w:fldChar w:fldCharType="begin"/>
      </w:r>
      <w:r>
        <w:rPr>
          <w:rFonts w:hint="eastAsia" w:asciiTheme="majorEastAsia" w:hAnsiTheme="majorEastAsia" w:eastAsiaTheme="majorEastAsia" w:cstheme="majorEastAsia"/>
          <w:b w:val="0"/>
          <w:bCs/>
          <w:color w:val="auto"/>
          <w:sz w:val="24"/>
          <w:szCs w:val="24"/>
          <w:shd w:val="clear" w:color="auto" w:fill="auto"/>
          <w:lang w:eastAsia="zh-TW"/>
        </w:rPr>
        <w:instrText xml:space="preserve"> eq \o\ac(</w:instrText>
      </w:r>
      <w:r>
        <w:rPr>
          <w:rFonts w:hint="eastAsia" w:asciiTheme="majorEastAsia" w:hAnsiTheme="majorEastAsia" w:eastAsiaTheme="majorEastAsia" w:cstheme="majorEastAsia"/>
          <w:b w:val="0"/>
          <w:bCs/>
          <w:color w:val="auto"/>
          <w:position w:val="-4"/>
          <w:sz w:val="36"/>
          <w:szCs w:val="24"/>
          <w:shd w:val="clear" w:color="auto" w:fill="auto"/>
          <w:lang w:eastAsia="zh-TW"/>
        </w:rPr>
        <w:instrText xml:space="preserve">○</w:instrText>
      </w:r>
      <w:r>
        <w:rPr>
          <w:rFonts w:hint="eastAsia" w:asciiTheme="majorEastAsia" w:hAnsiTheme="majorEastAsia" w:eastAsiaTheme="majorEastAsia" w:cstheme="majorEastAsia"/>
          <w:b w:val="0"/>
          <w:bCs/>
          <w:color w:val="auto"/>
          <w:position w:val="0"/>
          <w:sz w:val="24"/>
          <w:szCs w:val="24"/>
          <w:shd w:val="clear" w:color="auto" w:fill="auto"/>
          <w:lang w:eastAsia="zh-TW"/>
        </w:rPr>
        <w:instrText xml:space="preserve">,11)</w:instrText>
      </w:r>
      <w:r>
        <w:rPr>
          <w:rFonts w:hint="eastAsia" w:asciiTheme="majorEastAsia" w:hAnsiTheme="majorEastAsia" w:eastAsiaTheme="majorEastAsia" w:cstheme="majorEastAsia"/>
          <w:b w:val="0"/>
          <w:bCs/>
          <w:color w:val="auto"/>
          <w:sz w:val="24"/>
          <w:szCs w:val="24"/>
          <w:shd w:val="clear" w:color="auto" w:fill="auto"/>
        </w:rPr>
        <w:fldChar w:fldCharType="end"/>
      </w:r>
      <w:r>
        <w:rPr>
          <w:rFonts w:hint="eastAsia" w:asciiTheme="majorEastAsia" w:hAnsiTheme="majorEastAsia" w:eastAsiaTheme="majorEastAsia" w:cstheme="majorEastAsia"/>
          <w:b w:val="0"/>
          <w:bCs/>
          <w:color w:val="auto"/>
          <w:sz w:val="24"/>
          <w:szCs w:val="24"/>
          <w:shd w:val="clear" w:color="auto" w:fill="auto"/>
          <w:lang w:eastAsia="zh-TW"/>
        </w:rPr>
        <w:t>对慢性胃炎六大主要証型与部份胃镜诊断HP感染的分析观察结果得知,表明肝胃不和証、脾胃湿热証、脾胃虚弱証、肝郁脾虚証在HP感染频次分布大于胃镜诊断中HP阴性,其中肝胃不和証、脾胃湿热証、肝郁脾虚証具统计学意义,而脾胃虚弱証则不具统计学意义,有系统地显示出各种証型与胃镜诊断HP感染的关系,和对各种証型HP感染的病机病因等探讨,有一定程度的参考作用。(科学化系统化及病因理论化等关系化之进一步论述)</w:t>
      </w:r>
    </w:p>
    <w:p>
      <w:pPr>
        <w:rPr>
          <w:rFonts w:hint="eastAsia" w:asciiTheme="majorEastAsia" w:hAnsiTheme="majorEastAsia" w:eastAsiaTheme="majorEastAsia" w:cstheme="majorEastAsia"/>
          <w:b w:val="0"/>
          <w:bCs/>
          <w:color w:val="auto"/>
          <w:sz w:val="24"/>
          <w:szCs w:val="24"/>
          <w:shd w:val="clear" w:color="auto" w:fill="auto"/>
          <w:lang w:eastAsia="zh-TW"/>
        </w:rPr>
      </w:pPr>
    </w:p>
    <w:p>
      <w:pPr>
        <w:rPr>
          <w:rFonts w:hint="eastAsia" w:asciiTheme="majorEastAsia" w:hAnsiTheme="majorEastAsia" w:eastAsiaTheme="majorEastAsia" w:cstheme="majorEastAsia"/>
          <w:b w:val="0"/>
          <w:bCs/>
          <w:color w:val="auto"/>
          <w:sz w:val="24"/>
          <w:szCs w:val="24"/>
          <w:shd w:val="clear" w:color="auto" w:fill="auto"/>
        </w:rPr>
      </w:pPr>
      <w:r>
        <w:rPr>
          <w:rFonts w:hint="eastAsia" w:asciiTheme="majorEastAsia" w:hAnsiTheme="majorEastAsia" w:eastAsiaTheme="majorEastAsia" w:cstheme="majorEastAsia"/>
          <w:b w:val="0"/>
          <w:bCs/>
          <w:color w:val="auto"/>
          <w:sz w:val="24"/>
          <w:szCs w:val="24"/>
          <w:shd w:val="clear" w:color="auto" w:fill="auto"/>
          <w:lang w:eastAsia="zh-TW"/>
        </w:rPr>
        <w:t xml:space="preserve">                      </w:t>
      </w:r>
      <w:r>
        <w:rPr>
          <w:rFonts w:hint="eastAsia" w:asciiTheme="majorEastAsia" w:hAnsiTheme="majorEastAsia" w:eastAsiaTheme="majorEastAsia" w:cstheme="majorEastAsia"/>
          <w:b w:val="0"/>
          <w:bCs/>
          <w:color w:val="auto"/>
          <w:sz w:val="24"/>
          <w:szCs w:val="24"/>
          <w:shd w:val="clear" w:color="auto" w:fill="auto"/>
        </w:rPr>
        <w:t>参考文献</w:t>
      </w:r>
    </w:p>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1 汪利平,严晓.中国中西医结合治疗良性胃溃疡的临床效果观察 [J].海峡医</w:t>
      </w: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药,2011,23(7):142-144.</w:t>
      </w: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2 白文元,周超,郭东梅.消化性溃疡的临床流行病学[J].医学与哲      学,2010,31(1):5.</w:t>
      </w: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3 唐保东. 胃黏膜保护剂在胃溃疡治疗中的研究进展[J].消化性溃疡治疗,2006,5(50):39-42.</w:t>
      </w: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4 邓兰琼,王国荣. 柴胡桂枝汤对乙酸胃溃疡鼠再生黏膜表层黏液的影响[J].中国中西医结合消化杂志,2005,13(4);243-244.</w:t>
      </w: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5胡敏霞,周君丰. 埃索美拉唑三联疗法加铝炭酸镁治疗胃溃疡愈合质量研究[J].健康天地,2010,4(11):61.</w:t>
      </w:r>
    </w:p>
    <w:p>
      <w:pPr>
        <w:rPr>
          <w:rFonts w:hint="eastAsia" w:asciiTheme="majorEastAsia" w:hAnsiTheme="majorEastAsia" w:eastAsiaTheme="majorEastAsia" w:cstheme="majorEastAsia"/>
          <w:b w:val="0"/>
          <w:bCs/>
          <w:color w:val="auto"/>
          <w:sz w:val="24"/>
          <w:szCs w:val="24"/>
          <w:shd w:val="clear" w:color="auto" w:fill="auto"/>
        </w:rPr>
      </w:pPr>
    </w:p>
    <w:p>
      <w:pPr>
        <w:rPr>
          <w:rFonts w:hint="eastAsia" w:asciiTheme="majorEastAsia" w:hAnsiTheme="majorEastAsia" w:eastAsiaTheme="majorEastAsia" w:cstheme="majorEastAsia"/>
          <w:b w:val="0"/>
          <w:bCs/>
          <w:color w:val="auto"/>
          <w:sz w:val="24"/>
          <w:szCs w:val="24"/>
          <w:shd w:val="clear" w:color="auto" w:fill="auto"/>
          <w:lang w:val="en-US" w:eastAsia="zh-TW"/>
        </w:rPr>
      </w:pPr>
      <w:r>
        <w:rPr>
          <w:rFonts w:hint="eastAsia" w:asciiTheme="majorEastAsia" w:hAnsiTheme="majorEastAsia" w:eastAsiaTheme="majorEastAsia" w:cstheme="majorEastAsia"/>
          <w:b w:val="0"/>
          <w:bCs/>
          <w:color w:val="auto"/>
          <w:sz w:val="24"/>
          <w:szCs w:val="24"/>
          <w:shd w:val="clear" w:color="auto" w:fill="auto"/>
          <w:lang w:val="en-US" w:eastAsia="zh-TW"/>
        </w:rPr>
        <w:t>_____________________________________________________________________</w:t>
      </w:r>
    </w:p>
    <w:p>
      <w:pPr>
        <w:ind w:firstLine="2400" w:firstLineChars="1000"/>
        <w:rPr>
          <w:rFonts w:hint="eastAsia" w:asciiTheme="majorEastAsia" w:hAnsiTheme="majorEastAsia" w:eastAsiaTheme="majorEastAsia" w:cstheme="majorEastAsia"/>
          <w:b w:val="0"/>
          <w:bCs/>
          <w:sz w:val="24"/>
          <w:szCs w:val="24"/>
          <w:shd w:val="clear" w:color="auto" w:fill="auto"/>
          <w:lang w:val="en-US" w:eastAsia="zh-TW"/>
        </w:rPr>
      </w:pPr>
      <w:r>
        <w:rPr>
          <w:rFonts w:hint="eastAsia" w:asciiTheme="majorEastAsia" w:hAnsiTheme="majorEastAsia" w:eastAsiaTheme="majorEastAsia" w:cstheme="majorEastAsia"/>
          <w:b w:val="0"/>
          <w:bCs/>
          <w:sz w:val="24"/>
          <w:szCs w:val="24"/>
          <w:shd w:val="clear" w:color="auto" w:fill="auto"/>
          <w:lang w:val="en-US" w:eastAsia="zh-TW"/>
        </w:rPr>
        <w:t>卢致鹏博士教授的简历</w:t>
      </w:r>
    </w:p>
    <w:p>
      <w:pPr>
        <w:rPr>
          <w:rFonts w:hint="eastAsia" w:asciiTheme="majorEastAsia" w:hAnsiTheme="majorEastAsia" w:eastAsiaTheme="majorEastAsia" w:cstheme="majorEastAsia"/>
          <w:b w:val="0"/>
          <w:bCs/>
          <w:sz w:val="24"/>
          <w:szCs w:val="24"/>
          <w:shd w:val="clear" w:color="auto" w:fill="auto"/>
          <w:lang w:val="en-US" w:eastAsia="zh-TW"/>
        </w:rPr>
      </w:pPr>
      <w:r>
        <w:rPr>
          <w:rFonts w:hint="eastAsia" w:asciiTheme="majorEastAsia" w:hAnsiTheme="majorEastAsia" w:eastAsiaTheme="majorEastAsia" w:cstheme="majorEastAsia"/>
          <w:b w:val="0"/>
          <w:bCs/>
          <w:sz w:val="24"/>
          <w:szCs w:val="24"/>
          <w:shd w:val="clear" w:color="auto" w:fill="auto"/>
          <w:lang w:val="en-US" w:eastAsia="zh-TW"/>
        </w:rPr>
        <w:t>____________________________________________________________________</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医学博士卢致鹏教授简介：</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从事临床工作近40年、擅长中西医结合治疗，对内科（肝、肾、脾、胃）妇科、肿瘤科等病症，在内科慢性疾病及妇产科病症的治疗与调理有独到的经验；</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学经历:</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澳门科技大学中医药学院中医学（中医临床专业）医学博士毕业</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广州中医药大学、香港中医药学院教授、硕士生导师、博士生导师（临床专业博导、中药植物学博导、中医内科学博导、中药学硕导）</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现职：</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中华医药杂志社社长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中华医药研究院主任研究员</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中华医药出版社社长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澳门高等教育学历学位职称评鉴中心主任</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天文堂中西医医疗中心院长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天文堂综合医疗中心院长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专业名著名医职称评鉴中心主任</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天文堂中西医结合(中山)门诊部院长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澳门高层次人才评鉴中心主任</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澳门高等教育学术学位文化交流评鉴中心主任</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澳门专业专科医师职称评鉴中心主任</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澳门专业核心期刊文物评鉴中心主任</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xml:space="preserve">* </w:t>
      </w:r>
      <w:r>
        <w:rPr>
          <w:rFonts w:hint="eastAsia" w:asciiTheme="majorEastAsia" w:hAnsiTheme="majorEastAsia" w:eastAsiaTheme="majorEastAsia" w:cstheme="majorEastAsia"/>
          <w:b w:val="0"/>
          <w:bCs/>
          <w:sz w:val="24"/>
          <w:szCs w:val="24"/>
          <w:shd w:val="clear" w:color="auto" w:fill="auto"/>
          <w:lang w:eastAsia="zh-TW"/>
        </w:rPr>
        <w:t>澳台港</w:t>
      </w:r>
      <w:r>
        <w:rPr>
          <w:rFonts w:hint="eastAsia" w:asciiTheme="majorEastAsia" w:hAnsiTheme="majorEastAsia" w:eastAsiaTheme="majorEastAsia" w:cstheme="majorEastAsia"/>
          <w:b w:val="0"/>
          <w:bCs/>
          <w:sz w:val="24"/>
          <w:szCs w:val="24"/>
          <w:shd w:val="clear" w:color="auto" w:fill="auto"/>
        </w:rPr>
        <w:t>中医师联合</w:t>
      </w:r>
      <w:r>
        <w:rPr>
          <w:rFonts w:hint="eastAsia" w:asciiTheme="majorEastAsia" w:hAnsiTheme="majorEastAsia" w:eastAsiaTheme="majorEastAsia" w:cstheme="majorEastAsia"/>
          <w:b w:val="0"/>
          <w:bCs/>
          <w:sz w:val="24"/>
          <w:szCs w:val="24"/>
          <w:shd w:val="clear" w:color="auto" w:fill="auto"/>
          <w:lang w:eastAsia="zh-TW"/>
        </w:rPr>
        <w:t>促进</w:t>
      </w:r>
      <w:r>
        <w:rPr>
          <w:rFonts w:hint="eastAsia" w:asciiTheme="majorEastAsia" w:hAnsiTheme="majorEastAsia" w:eastAsiaTheme="majorEastAsia" w:cstheme="majorEastAsia"/>
          <w:b w:val="0"/>
          <w:bCs/>
          <w:sz w:val="24"/>
          <w:szCs w:val="24"/>
          <w:shd w:val="clear" w:color="auto" w:fill="auto"/>
        </w:rPr>
        <w:t>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澳门新华中医内科协会会长 (暨)</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港台中医师公会联合会会长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肿瘤治疗专业委员会会长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肝炎治疗专业委员会会长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肝胆科治疗专业委员会会长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肾科治疗专业委员会会长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脾胃病专业委员会会长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治未病专业委员会会长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妇科治疗专业委员会会长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大肠癌治疗专业委员会会长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针灸治疗专业委员会会长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儿科治疗专业委员会会长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内科治疗专业委员会会长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脑病治疗专业委员会会长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台湾省中药植物生产促进会会长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澳门政府注册中医生</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中华人民共和国医师资格証书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中华人民共和国医师执业証书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澳门专业专科医师証书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澳门高层次人才証书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中华医药社长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世界中医药学会联合会山庄温泉疗养研究专业委员会副会长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世界中医药学会联合会癌症姑息治疗研究专业委员会副会长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世界中医药学会联合会中医膏方专业委员会副会长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世界中医药学会联合会慢病管理专业委员会副会长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世界中医药学会联合会绿色疗法专业委员会副会长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中国中医药研究促进会脑病学分会 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北京中西医慢性病防治促进会全国中西医肿瘤防治专家委员会副主任委员</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中国医疗保健国际交流促进会医疗环保分会 副主委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中国民族医药学会精准医学分会 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中国中医药研究促进会仲景分会会 副主委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中国民族医药协会传统医学特色评鉴专业委员会 副会长</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中国抗衰老促进会第二届专家委员会…等多职</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执照：</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澳门特别行政区政府注册中医生（W-0025号）</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中华人民共和国医师资格证书（证书编码:第201144141131520200000000MAC号证书）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中华人民共和国医师执业证书（证书编码:第141440400001639号证书）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Registration Certificate：Name of Business /Registration(HK):LU CHIH-PENG CHINESE MEDICINE DOCTOR , Certificate</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澳门高层次人才証书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澳门专业专科医师証书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硕士生导师/博士生导师証书</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论文：</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《慢性胃炎1097例辨证要素研究与频数变量聚类分析》，中医药通报,中华中医药学会主办,2009年,4月刋出版</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《慢性胃炎124例基本证候变量聚类分析》,中医药通报，中华中医药学会主办,2007年，12月刋出版</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《半夏泻心汤加味治疗慢性胃炎82例观察》，中医药通报，中华中医药学会主办,2007年,4月刋出版。</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其它发表论文详见&lt;中华医药&gt;专业期刊等发表国际文等内容中</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公开发表论文1000余篇</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担任科教研等方面工作近四十年,长期专研肿瘤、内科、脾胃科、肝肾科、妇产科等方面专精深入</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著作：</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《中药植物学》第一册，主编主笔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《中药植物学》第二册，主编主笔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《中药植物学》第三册，主编主笔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《老人痴呆.脾胃疾病研究》上册，副主编主笔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《老人痴呆.脾胃疾病研究》下册，副主编主笔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《慢性胃炎中医证型研究及其緃横观》全册，主编主笔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《慢性胃炎中医辨证要素研究》全册，主编主笔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《慢性胃炎中医辨证要素深入颇析参详论述》全册，主编主笔。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《中医、中西医结合对肿瘤治疗现况展望概述》全册,主编主笔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曾担任中华医药专栏医生主编主笔..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《卢致鹏教授治疗慢性胃炎之经验思路传承颇析》全文,主编主笔</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《慢性胃炎的中西医研究》(专病专方专剂专治专药著作系列研究)</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***连锁医疗机构***</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****(旗下门诊部医疗机构):医疗中心;门诊部;诊所等医疗机构</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澳门天文堂中西医医疗中心</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天文堂中西医医疗中心(旗下)天文堂中西医结合(中山)门诊部</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天文堂中西医医疗中心(旗下)(珠海)中西医结合诊所 等地负责人</w:t>
      </w:r>
    </w:p>
    <w:p>
      <w:pPr>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b w:val="0"/>
          <w:bCs/>
          <w:sz w:val="24"/>
          <w:szCs w:val="24"/>
          <w:shd w:val="clear" w:color="auto" w:fill="auto"/>
        </w:rPr>
        <w:t>* 卢致鹏教授近期出版的新书(最新出版的新书目录如下):</w:t>
      </w:r>
    </w:p>
    <w:p>
      <w:pPr>
        <w:numPr>
          <w:ilvl w:val="0"/>
          <w:numId w:val="0"/>
        </w:numPr>
        <w:tabs>
          <w:tab w:val="left" w:pos="1680"/>
        </w:tabs>
        <w:ind w:left="4620" w:hanging="5280" w:hangingChars="2200"/>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1</w:t>
      </w:r>
      <w:r>
        <w:rPr>
          <w:rFonts w:hint="eastAsia" w:asciiTheme="majorEastAsia" w:hAnsiTheme="majorEastAsia" w:eastAsiaTheme="majorEastAsia" w:cstheme="majorEastAsia"/>
          <w:b w:val="0"/>
          <w:bCs/>
          <w:i w:val="0"/>
          <w:caps w:val="0"/>
          <w:color w:val="323232"/>
          <w:spacing w:val="0"/>
          <w:sz w:val="24"/>
          <w:szCs w:val="24"/>
          <w:shd w:val="clear" w:color="auto" w:fill="auto"/>
        </w:rPr>
        <w:t>中医经典与临床案例丛书-伤寒论与临床案例</w:t>
      </w: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 xml:space="preserve">   </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 xml:space="preserve">2 </w:t>
      </w:r>
      <w:r>
        <w:rPr>
          <w:rFonts w:hint="eastAsia" w:asciiTheme="majorEastAsia" w:hAnsiTheme="majorEastAsia" w:eastAsiaTheme="majorEastAsia" w:cstheme="majorEastAsia"/>
          <w:b w:val="0"/>
          <w:bCs/>
          <w:i w:val="0"/>
          <w:caps w:val="0"/>
          <w:color w:val="323232"/>
          <w:spacing w:val="0"/>
          <w:sz w:val="24"/>
          <w:szCs w:val="24"/>
          <w:shd w:val="clear" w:color="auto" w:fill="auto"/>
        </w:rPr>
        <w:t>中医经典与临床案例丛书-温病条辨与临床案例</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 xml:space="preserve">3 </w:t>
      </w:r>
      <w:r>
        <w:rPr>
          <w:rFonts w:hint="eastAsia" w:asciiTheme="majorEastAsia" w:hAnsiTheme="majorEastAsia" w:eastAsiaTheme="majorEastAsia" w:cstheme="majorEastAsia"/>
          <w:b w:val="0"/>
          <w:bCs/>
          <w:i w:val="0"/>
          <w:caps w:val="0"/>
          <w:color w:val="323232"/>
          <w:spacing w:val="0"/>
          <w:sz w:val="24"/>
          <w:szCs w:val="24"/>
          <w:shd w:val="clear" w:color="auto" w:fill="auto"/>
        </w:rPr>
        <w:t>中医经典与临床案例丛书-金匮要略与临床案例</w:t>
      </w:r>
    </w:p>
    <w:p>
      <w:pPr>
        <w:numPr>
          <w:ilvl w:val="0"/>
          <w:numId w:val="0"/>
        </w:numPr>
        <w:tabs>
          <w:tab w:val="left" w:pos="1680"/>
        </w:tabs>
        <w:rPr>
          <w:rFonts w:hint="eastAsia" w:asciiTheme="majorEastAsia" w:hAnsiTheme="majorEastAsia" w:eastAsiaTheme="majorEastAsia" w:cstheme="majorEastAsia"/>
          <w:b w:val="0"/>
          <w:bCs/>
          <w:i w:val="0"/>
          <w:caps w:val="0"/>
          <w:color w:val="646464"/>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 xml:space="preserve">4 </w:t>
      </w:r>
      <w:r>
        <w:rPr>
          <w:rFonts w:hint="eastAsia" w:asciiTheme="majorEastAsia" w:hAnsiTheme="majorEastAsia" w:eastAsiaTheme="majorEastAsia" w:cstheme="majorEastAsia"/>
          <w:b w:val="0"/>
          <w:bCs/>
          <w:i w:val="0"/>
          <w:caps w:val="0"/>
          <w:color w:val="323232"/>
          <w:spacing w:val="0"/>
          <w:sz w:val="24"/>
          <w:szCs w:val="24"/>
          <w:shd w:val="clear" w:color="auto" w:fill="auto"/>
        </w:rPr>
        <w:t>中医经典与临床案例丛书-金匮要略与临床案例</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 xml:space="preserve">5 </w:t>
      </w:r>
      <w:r>
        <w:rPr>
          <w:rFonts w:hint="eastAsia" w:asciiTheme="majorEastAsia" w:hAnsiTheme="majorEastAsia" w:eastAsiaTheme="majorEastAsia" w:cstheme="majorEastAsia"/>
          <w:b w:val="0"/>
          <w:bCs/>
          <w:i w:val="0"/>
          <w:caps w:val="0"/>
          <w:color w:val="323232"/>
          <w:spacing w:val="0"/>
          <w:sz w:val="24"/>
          <w:szCs w:val="24"/>
          <w:shd w:val="clear" w:color="auto" w:fill="auto"/>
        </w:rPr>
        <w:t>金匮要略与临床案例</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6</w:t>
      </w:r>
      <w:r>
        <w:rPr>
          <w:rFonts w:hint="eastAsia" w:asciiTheme="majorEastAsia" w:hAnsiTheme="majorEastAsia" w:eastAsiaTheme="majorEastAsia" w:cstheme="majorEastAsia"/>
          <w:b w:val="0"/>
          <w:bCs/>
          <w:i w:val="0"/>
          <w:caps w:val="0"/>
          <w:color w:val="323232"/>
          <w:spacing w:val="0"/>
          <w:sz w:val="24"/>
          <w:szCs w:val="24"/>
          <w:shd w:val="clear" w:color="auto" w:fill="auto"/>
        </w:rPr>
        <w:t>温病条辨与临床案例</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7</w:t>
      </w:r>
      <w:r>
        <w:rPr>
          <w:rFonts w:hint="eastAsia" w:asciiTheme="majorEastAsia" w:hAnsiTheme="majorEastAsia" w:eastAsiaTheme="majorEastAsia" w:cstheme="majorEastAsia"/>
          <w:b w:val="0"/>
          <w:bCs/>
          <w:i w:val="0"/>
          <w:caps w:val="0"/>
          <w:color w:val="323232"/>
          <w:spacing w:val="0"/>
          <w:sz w:val="24"/>
          <w:szCs w:val="24"/>
          <w:shd w:val="clear" w:color="auto" w:fill="auto"/>
        </w:rPr>
        <w:t>伤寒论与临床案例</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8</w:t>
      </w:r>
      <w:r>
        <w:rPr>
          <w:rFonts w:hint="eastAsia" w:asciiTheme="majorEastAsia" w:hAnsiTheme="majorEastAsia" w:eastAsiaTheme="majorEastAsia" w:cstheme="majorEastAsia"/>
          <w:b w:val="0"/>
          <w:bCs/>
          <w:i w:val="0"/>
          <w:caps w:val="0"/>
          <w:color w:val="323232"/>
          <w:spacing w:val="0"/>
          <w:sz w:val="24"/>
          <w:szCs w:val="24"/>
          <w:shd w:val="clear" w:color="auto" w:fill="auto"/>
        </w:rPr>
        <w:t> 中医经典与临床案例丛书-伤寒论与临床案例 何清湖 喻 嵘 卢致鹏</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9</w:t>
      </w:r>
      <w:r>
        <w:rPr>
          <w:rFonts w:hint="eastAsia" w:asciiTheme="majorEastAsia" w:hAnsiTheme="majorEastAsia" w:eastAsiaTheme="majorEastAsia" w:cstheme="majorEastAsia"/>
          <w:b w:val="0"/>
          <w:bCs/>
          <w:i w:val="0"/>
          <w:caps w:val="0"/>
          <w:color w:val="323232"/>
          <w:spacing w:val="0"/>
          <w:sz w:val="24"/>
          <w:szCs w:val="24"/>
          <w:shd w:val="clear" w:color="auto" w:fill="auto"/>
        </w:rPr>
        <w:t>中医经典与临床案例丛书-伤寒论与临床案例 何清湖 喻 嵘 卢致鹏</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10</w:t>
      </w:r>
      <w:r>
        <w:rPr>
          <w:rFonts w:hint="eastAsia" w:asciiTheme="majorEastAsia" w:hAnsiTheme="majorEastAsia" w:eastAsiaTheme="majorEastAsia" w:cstheme="majorEastAsia"/>
          <w:b w:val="0"/>
          <w:bCs/>
          <w:i w:val="0"/>
          <w:caps w:val="0"/>
          <w:color w:val="323232"/>
          <w:spacing w:val="0"/>
          <w:sz w:val="24"/>
          <w:szCs w:val="24"/>
          <w:shd w:val="clear" w:color="auto" w:fill="auto"/>
        </w:rPr>
        <w:t> 中医经典与临床案例丛书-温病条辨与临床案例 何清湖 喻 嵘 卢致鹏</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numPr>
          <w:ilvl w:val="0"/>
          <w:numId w:val="0"/>
        </w:numPr>
        <w:tabs>
          <w:tab w:val="left" w:pos="1680"/>
        </w:tabs>
        <w:rPr>
          <w:rFonts w:hint="eastAsia" w:asciiTheme="majorEastAsia" w:hAnsiTheme="majorEastAsia" w:eastAsiaTheme="majorEastAsia" w:cstheme="majorEastAsia"/>
          <w:b w:val="0"/>
          <w:bCs/>
          <w:i w:val="0"/>
          <w:caps w:val="0"/>
          <w:color w:val="323232"/>
          <w:spacing w:val="0"/>
          <w:sz w:val="24"/>
          <w:szCs w:val="24"/>
          <w:shd w:val="clear" w:color="auto" w:fill="auto"/>
        </w:rPr>
      </w:pPr>
      <w:r>
        <w:rPr>
          <w:rFonts w:hint="eastAsia" w:asciiTheme="majorEastAsia" w:hAnsiTheme="majorEastAsia" w:eastAsiaTheme="majorEastAsia" w:cstheme="majorEastAsia"/>
          <w:b w:val="0"/>
          <w:bCs/>
          <w:i w:val="0"/>
          <w:caps w:val="0"/>
          <w:color w:val="323232"/>
          <w:spacing w:val="0"/>
          <w:sz w:val="24"/>
          <w:szCs w:val="24"/>
          <w:shd w:val="clear" w:color="auto" w:fill="auto"/>
          <w:lang w:val="en-US" w:eastAsia="zh-TW"/>
        </w:rPr>
        <w:t>11</w:t>
      </w:r>
      <w:r>
        <w:rPr>
          <w:rFonts w:hint="eastAsia" w:asciiTheme="majorEastAsia" w:hAnsiTheme="majorEastAsia" w:eastAsiaTheme="majorEastAsia" w:cstheme="majorEastAsia"/>
          <w:b w:val="0"/>
          <w:bCs/>
          <w:i w:val="0"/>
          <w:caps w:val="0"/>
          <w:color w:val="323232"/>
          <w:spacing w:val="0"/>
          <w:sz w:val="24"/>
          <w:szCs w:val="24"/>
          <w:shd w:val="clear" w:color="auto" w:fill="auto"/>
        </w:rPr>
        <w:t> 中医经典与临床案例丛书-金匮要略与临床案例 何清湖 喻 嵘 卢致鹏</w:t>
      </w:r>
    </w:p>
    <w:p>
      <w:pPr>
        <w:numPr>
          <w:ilvl w:val="0"/>
          <w:numId w:val="0"/>
        </w:numPr>
        <w:tabs>
          <w:tab w:val="left" w:pos="1680"/>
        </w:tabs>
        <w:ind w:firstLine="1920" w:firstLineChars="800"/>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pP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r>
        <w:rPr>
          <w:rFonts w:hint="eastAsia" w:asciiTheme="majorEastAsia" w:hAnsiTheme="majorEastAsia" w:eastAsiaTheme="majorEastAsia" w:cstheme="majorEastAsia"/>
          <w:b w:val="0"/>
          <w:bCs/>
          <w:i w:val="0"/>
          <w:caps w:val="0"/>
          <w:color w:val="646464"/>
          <w:spacing w:val="0"/>
          <w:sz w:val="24"/>
          <w:szCs w:val="24"/>
          <w:shd w:val="clear" w:color="auto" w:fill="auto"/>
        </w:rPr>
        <w:t>作者:</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何清湖</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646464"/>
          <w:spacing w:val="0"/>
          <w:sz w:val="24"/>
          <w:szCs w:val="24"/>
          <w:shd w:val="clear" w:color="auto" w:fill="auto"/>
        </w:rPr>
        <w:t> 喻 嵘 </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卢致鹏</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begin"/>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separate"/>
      </w:r>
      <w:r>
        <w:rPr>
          <w:rStyle w:val="9"/>
          <w:rFonts w:hint="eastAsia" w:asciiTheme="majorEastAsia" w:hAnsiTheme="majorEastAsia" w:eastAsiaTheme="majorEastAsia" w:cstheme="majorEastAsia"/>
          <w:b w:val="0"/>
          <w:bCs/>
          <w:i w:val="0"/>
          <w:caps w:val="0"/>
          <w:color w:val="1A66B3"/>
          <w:spacing w:val="0"/>
          <w:sz w:val="24"/>
          <w:szCs w:val="24"/>
          <w:u w:val="none"/>
          <w:shd w:val="clear" w:color="auto" w:fill="auto"/>
        </w:rPr>
        <w:t>山西科学技术出版社</w:t>
      </w:r>
      <w:r>
        <w:rPr>
          <w:rFonts w:hint="eastAsia" w:asciiTheme="majorEastAsia" w:hAnsiTheme="majorEastAsia" w:eastAsiaTheme="majorEastAsia" w:cstheme="majorEastAsia"/>
          <w:b w:val="0"/>
          <w:bCs/>
          <w:i w:val="0"/>
          <w:caps w:val="0"/>
          <w:color w:val="1A66B3"/>
          <w:spacing w:val="0"/>
          <w:sz w:val="24"/>
          <w:szCs w:val="24"/>
          <w:u w:val="none"/>
          <w:shd w:val="clear" w:color="auto" w:fill="auto"/>
        </w:rPr>
        <w:fldChar w:fldCharType="end"/>
      </w:r>
      <w:r>
        <w:rPr>
          <w:rFonts w:hint="eastAsia" w:asciiTheme="majorEastAsia" w:hAnsiTheme="majorEastAsia" w:eastAsiaTheme="majorEastAsia" w:cstheme="majorEastAsia"/>
          <w:b w:val="0"/>
          <w:bCs/>
          <w:i w:val="0"/>
          <w:caps w:val="0"/>
          <w:color w:val="1A66B3"/>
          <w:spacing w:val="0"/>
          <w:sz w:val="24"/>
          <w:szCs w:val="24"/>
          <w:u w:val="none"/>
          <w:shd w:val="clear" w:color="auto" w:fill="auto"/>
          <w:lang w:val="en-US" w:eastAsia="zh-TW"/>
        </w:rPr>
        <w:t xml:space="preserve">  </w:t>
      </w:r>
      <w:r>
        <w:rPr>
          <w:rFonts w:hint="eastAsia" w:asciiTheme="majorEastAsia" w:hAnsiTheme="majorEastAsia" w:eastAsiaTheme="majorEastAsia" w:cstheme="majorEastAsia"/>
          <w:b w:val="0"/>
          <w:bCs/>
          <w:i w:val="0"/>
          <w:caps w:val="0"/>
          <w:color w:val="646464"/>
          <w:spacing w:val="0"/>
          <w:sz w:val="24"/>
          <w:szCs w:val="24"/>
          <w:shd w:val="clear" w:color="auto" w:fill="auto"/>
        </w:rPr>
        <w:t>出版时间:2019年08月</w:t>
      </w:r>
      <w:r>
        <w:rPr>
          <w:rFonts w:hint="eastAsia" w:asciiTheme="majorEastAsia" w:hAnsiTheme="majorEastAsia" w:eastAsiaTheme="majorEastAsia" w:cstheme="majorEastAsia"/>
          <w:b w:val="0"/>
          <w:bCs/>
          <w:i w:val="0"/>
          <w:caps w:val="0"/>
          <w:color w:val="646464"/>
          <w:spacing w:val="0"/>
          <w:sz w:val="24"/>
          <w:szCs w:val="24"/>
          <w:shd w:val="clear" w:color="auto" w:fill="auto"/>
          <w:lang w:val="en-US" w:eastAsia="zh-TW"/>
        </w:rPr>
        <w:t>)</w:t>
      </w:r>
    </w:p>
    <w:p>
      <w:pPr>
        <w:ind w:left="0" w:leftChars="0" w:firstLine="0" w:firstLineChars="0"/>
        <w:rPr>
          <w:rFonts w:hint="eastAsia" w:asciiTheme="majorEastAsia" w:hAnsiTheme="majorEastAsia" w:eastAsiaTheme="majorEastAsia" w:cstheme="majorEastAsia"/>
          <w:b w:val="0"/>
          <w:bCs/>
          <w:color w:val="auto"/>
          <w:sz w:val="24"/>
          <w:szCs w:val="24"/>
          <w:highlight w:val="none"/>
          <w:shd w:val="clear" w:color="auto" w:fill="auto"/>
          <w:lang w:val="en-US" w:eastAsia="zh-TW"/>
        </w:rPr>
      </w:pPr>
      <w:r>
        <w:rPr>
          <w:rFonts w:hint="eastAsia" w:asciiTheme="majorEastAsia" w:hAnsiTheme="majorEastAsia" w:eastAsiaTheme="majorEastAsia" w:cstheme="majorEastAsia"/>
          <w:b w:val="0"/>
          <w:bCs/>
          <w:color w:val="auto"/>
          <w:sz w:val="24"/>
          <w:szCs w:val="24"/>
          <w:highlight w:val="none"/>
          <w:shd w:val="clear" w:color="auto" w:fill="auto"/>
          <w:lang w:val="en-US" w:eastAsia="zh-TW"/>
        </w:rPr>
        <w:t>* 《慢性胃炎的中西医研究》(专病专方专剂专治专药著作系列研究)</w:t>
      </w:r>
    </w:p>
    <w:p>
      <w:pPr>
        <w:ind w:left="0" w:leftChars="0" w:firstLine="0" w:firstLineChars="0"/>
        <w:rPr>
          <w:rFonts w:hint="eastAsia" w:asciiTheme="majorEastAsia" w:hAnsiTheme="majorEastAsia" w:eastAsiaTheme="majorEastAsia" w:cstheme="majorEastAsia"/>
          <w:b w:val="0"/>
          <w:bCs/>
          <w:sz w:val="24"/>
          <w:szCs w:val="24"/>
          <w:shd w:val="clear" w:color="auto" w:fill="auto"/>
          <w:lang w:val="en-US" w:eastAsia="zh-TW"/>
        </w:rPr>
      </w:pPr>
      <w:r>
        <w:rPr>
          <w:rFonts w:hint="eastAsia" w:asciiTheme="majorEastAsia" w:hAnsiTheme="majorEastAsia" w:eastAsiaTheme="majorEastAsia" w:cstheme="majorEastAsia"/>
          <w:b w:val="0"/>
          <w:bCs/>
          <w:sz w:val="24"/>
          <w:szCs w:val="24"/>
          <w:shd w:val="clear" w:color="auto" w:fill="auto"/>
          <w:lang w:val="en-US" w:eastAsia="zh-TW"/>
        </w:rPr>
        <w:t>* (有关卢致鹏教授的资料,可查阅《百度百科》中,即可知晓。)</w:t>
      </w:r>
    </w:p>
    <w:p>
      <w:pPr>
        <w:ind w:left="0" w:leftChars="0" w:firstLine="0" w:firstLineChars="0"/>
        <w:rPr>
          <w:rFonts w:hint="eastAsia" w:asciiTheme="majorEastAsia" w:hAnsiTheme="majorEastAsia" w:eastAsiaTheme="majorEastAsia" w:cstheme="majorEastAsia"/>
          <w:b w:val="0"/>
          <w:bCs/>
          <w:sz w:val="24"/>
          <w:szCs w:val="24"/>
          <w:shd w:val="clear" w:color="auto" w:fill="auto"/>
          <w:lang w:val="en-US" w:eastAsia="zh-TW"/>
        </w:rPr>
      </w:pPr>
      <w:r>
        <w:rPr>
          <w:rFonts w:hint="eastAsia" w:asciiTheme="majorEastAsia" w:hAnsiTheme="majorEastAsia" w:eastAsiaTheme="majorEastAsia" w:cstheme="majorEastAsia"/>
          <w:b w:val="0"/>
          <w:bCs/>
          <w:sz w:val="24"/>
          <w:szCs w:val="24"/>
          <w:shd w:val="clear" w:color="auto" w:fill="auto"/>
          <w:lang w:val="en-US" w:eastAsia="zh-TW"/>
        </w:rPr>
        <w:t>____________________________________________________________________</w:t>
      </w:r>
    </w:p>
    <w:p>
      <w:pPr>
        <w:rPr>
          <w:rFonts w:hint="eastAsia" w:asciiTheme="majorEastAsia" w:hAnsiTheme="majorEastAsia" w:eastAsiaTheme="majorEastAsia" w:cstheme="majorEastAsia"/>
          <w:b w:val="0"/>
          <w:bCs/>
          <w:color w:val="auto"/>
          <w:sz w:val="24"/>
          <w:szCs w:val="24"/>
          <w:shd w:val="clear" w:color="auto" w:fill="auto"/>
          <w:lang w:val="en-US" w:eastAsia="zh-TW"/>
        </w:rPr>
      </w:pPr>
    </w:p>
    <w:sectPr>
      <w:headerReference r:id="rId3"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細明體">
    <w:panose1 w:val="02020500000000000000"/>
    <w:charset w:val="88"/>
    <w:family w:val="roman"/>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3447"/>
    </w:sdtPr>
    <w:sdtContent>
      <w:p>
        <w:pPr>
          <w:pStyle w:val="4"/>
        </w:pPr>
        <w:r>
          <w:fldChar w:fldCharType="begin"/>
        </w:r>
        <w:r>
          <w:instrText xml:space="preserve"> PAGE   \* MERGEFORMAT </w:instrText>
        </w:r>
        <w:r>
          <w:fldChar w:fldCharType="separate"/>
        </w:r>
        <w:r>
          <w:rPr>
            <w:lang w:val="zh-TW"/>
          </w:rPr>
          <w:t>2</w:t>
        </w:r>
        <w:r>
          <w:rPr>
            <w:lang w:val="zh-TW"/>
          </w:rPr>
          <w:fldChar w:fldCharType="end"/>
        </w:r>
      </w:p>
    </w:sdtContent>
  </w:sdt>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B36"/>
    <w:multiLevelType w:val="multilevel"/>
    <w:tmpl w:val="1FAE0B36"/>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ascii="SimHei" w:hAnsi="SimHei" w:eastAsia="SimSun"/>
        <w:color w:val="auto"/>
      </w:rPr>
    </w:lvl>
    <w:lvl w:ilvl="2" w:tentative="0">
      <w:start w:val="1"/>
      <w:numFmt w:val="decimal"/>
      <w:isLgl/>
      <w:lvlText w:val="%1.%2.%3"/>
      <w:lvlJc w:val="left"/>
      <w:pPr>
        <w:ind w:left="720" w:hanging="720"/>
      </w:pPr>
      <w:rPr>
        <w:rFonts w:hint="default" w:ascii="SimHei" w:hAnsi="SimHei" w:eastAsia="SimSun"/>
        <w:color w:val="auto"/>
      </w:rPr>
    </w:lvl>
    <w:lvl w:ilvl="3" w:tentative="0">
      <w:start w:val="1"/>
      <w:numFmt w:val="decimal"/>
      <w:isLgl/>
      <w:lvlText w:val="%1.%2.%3.%4"/>
      <w:lvlJc w:val="left"/>
      <w:pPr>
        <w:ind w:left="1080" w:hanging="1080"/>
      </w:pPr>
      <w:rPr>
        <w:rFonts w:hint="default" w:ascii="SimHei" w:hAnsi="SimHei" w:eastAsia="SimSun"/>
        <w:color w:val="auto"/>
      </w:rPr>
    </w:lvl>
    <w:lvl w:ilvl="4" w:tentative="0">
      <w:start w:val="1"/>
      <w:numFmt w:val="decimal"/>
      <w:isLgl/>
      <w:lvlText w:val="%1.%2.%3.%4.%5"/>
      <w:lvlJc w:val="left"/>
      <w:pPr>
        <w:ind w:left="1440" w:hanging="1440"/>
      </w:pPr>
      <w:rPr>
        <w:rFonts w:hint="default" w:ascii="SimHei" w:hAnsi="SimHei" w:eastAsia="SimSun"/>
        <w:color w:val="auto"/>
      </w:rPr>
    </w:lvl>
    <w:lvl w:ilvl="5" w:tentative="0">
      <w:start w:val="1"/>
      <w:numFmt w:val="decimal"/>
      <w:isLgl/>
      <w:lvlText w:val="%1.%2.%3.%4.%5.%6"/>
      <w:lvlJc w:val="left"/>
      <w:pPr>
        <w:ind w:left="1440" w:hanging="1440"/>
      </w:pPr>
      <w:rPr>
        <w:rFonts w:hint="default" w:ascii="SimHei" w:hAnsi="SimHei" w:eastAsia="SimSun"/>
        <w:color w:val="auto"/>
      </w:rPr>
    </w:lvl>
    <w:lvl w:ilvl="6" w:tentative="0">
      <w:start w:val="1"/>
      <w:numFmt w:val="decimal"/>
      <w:isLgl/>
      <w:lvlText w:val="%1.%2.%3.%4.%5.%6.%7"/>
      <w:lvlJc w:val="left"/>
      <w:pPr>
        <w:ind w:left="1800" w:hanging="1800"/>
      </w:pPr>
      <w:rPr>
        <w:rFonts w:hint="default" w:ascii="SimHei" w:hAnsi="SimHei" w:eastAsia="SimSun"/>
        <w:color w:val="auto"/>
      </w:rPr>
    </w:lvl>
    <w:lvl w:ilvl="7" w:tentative="0">
      <w:start w:val="1"/>
      <w:numFmt w:val="decimal"/>
      <w:isLgl/>
      <w:lvlText w:val="%1.%2.%3.%4.%5.%6.%7.%8"/>
      <w:lvlJc w:val="left"/>
      <w:pPr>
        <w:ind w:left="2160" w:hanging="2160"/>
      </w:pPr>
      <w:rPr>
        <w:rFonts w:hint="default" w:ascii="SimHei" w:hAnsi="SimHei" w:eastAsia="SimSun"/>
        <w:color w:val="auto"/>
      </w:rPr>
    </w:lvl>
    <w:lvl w:ilvl="8" w:tentative="0">
      <w:start w:val="1"/>
      <w:numFmt w:val="decimal"/>
      <w:isLgl/>
      <w:lvlText w:val="%1.%2.%3.%4.%5.%6.%7.%8.%9"/>
      <w:lvlJc w:val="left"/>
      <w:pPr>
        <w:ind w:left="2160" w:hanging="2160"/>
      </w:pPr>
      <w:rPr>
        <w:rFonts w:hint="default" w:ascii="SimHei" w:hAnsi="SimHei" w:eastAsia="SimSun"/>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A8B"/>
    <w:rsid w:val="00021567"/>
    <w:rsid w:val="00024BD6"/>
    <w:rsid w:val="000262FC"/>
    <w:rsid w:val="00027E03"/>
    <w:rsid w:val="0003051B"/>
    <w:rsid w:val="00033C1D"/>
    <w:rsid w:val="00036252"/>
    <w:rsid w:val="00046FDA"/>
    <w:rsid w:val="0004759E"/>
    <w:rsid w:val="00057D9B"/>
    <w:rsid w:val="0006032A"/>
    <w:rsid w:val="0006614B"/>
    <w:rsid w:val="00074220"/>
    <w:rsid w:val="00075F1C"/>
    <w:rsid w:val="000800C5"/>
    <w:rsid w:val="00086A13"/>
    <w:rsid w:val="000909F1"/>
    <w:rsid w:val="000B1309"/>
    <w:rsid w:val="000B4BD9"/>
    <w:rsid w:val="000C2EA4"/>
    <w:rsid w:val="000C7793"/>
    <w:rsid w:val="000D6A6C"/>
    <w:rsid w:val="000E5F17"/>
    <w:rsid w:val="00102AD7"/>
    <w:rsid w:val="0010707C"/>
    <w:rsid w:val="00107514"/>
    <w:rsid w:val="0011027A"/>
    <w:rsid w:val="00117C05"/>
    <w:rsid w:val="00124EA2"/>
    <w:rsid w:val="001273A4"/>
    <w:rsid w:val="001308A1"/>
    <w:rsid w:val="00131DB0"/>
    <w:rsid w:val="001334E7"/>
    <w:rsid w:val="001419EA"/>
    <w:rsid w:val="001444C3"/>
    <w:rsid w:val="001451A1"/>
    <w:rsid w:val="00147A76"/>
    <w:rsid w:val="00151B93"/>
    <w:rsid w:val="00157525"/>
    <w:rsid w:val="00160254"/>
    <w:rsid w:val="00162FCD"/>
    <w:rsid w:val="00165B34"/>
    <w:rsid w:val="001756F9"/>
    <w:rsid w:val="00187773"/>
    <w:rsid w:val="001917AC"/>
    <w:rsid w:val="00191A12"/>
    <w:rsid w:val="00192D88"/>
    <w:rsid w:val="001C76B8"/>
    <w:rsid w:val="001D05EF"/>
    <w:rsid w:val="001D20B2"/>
    <w:rsid w:val="001D2BFF"/>
    <w:rsid w:val="001D3915"/>
    <w:rsid w:val="001E637E"/>
    <w:rsid w:val="001F257A"/>
    <w:rsid w:val="001F3B41"/>
    <w:rsid w:val="001F5D7C"/>
    <w:rsid w:val="002036D7"/>
    <w:rsid w:val="0021058F"/>
    <w:rsid w:val="002137BA"/>
    <w:rsid w:val="00215F53"/>
    <w:rsid w:val="00217D0F"/>
    <w:rsid w:val="0022339A"/>
    <w:rsid w:val="00223DEA"/>
    <w:rsid w:val="00235312"/>
    <w:rsid w:val="002356B6"/>
    <w:rsid w:val="00237F61"/>
    <w:rsid w:val="002469D8"/>
    <w:rsid w:val="002625AD"/>
    <w:rsid w:val="0026672F"/>
    <w:rsid w:val="00271541"/>
    <w:rsid w:val="00271D2F"/>
    <w:rsid w:val="002831F3"/>
    <w:rsid w:val="00291A01"/>
    <w:rsid w:val="00296F34"/>
    <w:rsid w:val="002978A7"/>
    <w:rsid w:val="002A4869"/>
    <w:rsid w:val="002A7EA8"/>
    <w:rsid w:val="002B2194"/>
    <w:rsid w:val="002B6D05"/>
    <w:rsid w:val="002B7F4A"/>
    <w:rsid w:val="002C1C0D"/>
    <w:rsid w:val="002C3F37"/>
    <w:rsid w:val="002C7AD5"/>
    <w:rsid w:val="002C7F0F"/>
    <w:rsid w:val="002D0121"/>
    <w:rsid w:val="002D7D7D"/>
    <w:rsid w:val="002D7E02"/>
    <w:rsid w:val="002E27A3"/>
    <w:rsid w:val="002E72FE"/>
    <w:rsid w:val="00303D1C"/>
    <w:rsid w:val="00306E4F"/>
    <w:rsid w:val="00313284"/>
    <w:rsid w:val="0031473D"/>
    <w:rsid w:val="00321DF0"/>
    <w:rsid w:val="00324749"/>
    <w:rsid w:val="00326C08"/>
    <w:rsid w:val="003308A4"/>
    <w:rsid w:val="00341994"/>
    <w:rsid w:val="00342254"/>
    <w:rsid w:val="00343688"/>
    <w:rsid w:val="00345E6F"/>
    <w:rsid w:val="00347424"/>
    <w:rsid w:val="00351184"/>
    <w:rsid w:val="00356A84"/>
    <w:rsid w:val="003679DC"/>
    <w:rsid w:val="0037166B"/>
    <w:rsid w:val="0037514B"/>
    <w:rsid w:val="003811F5"/>
    <w:rsid w:val="00392758"/>
    <w:rsid w:val="00396491"/>
    <w:rsid w:val="003A048A"/>
    <w:rsid w:val="003A7020"/>
    <w:rsid w:val="003B4A5B"/>
    <w:rsid w:val="003B6984"/>
    <w:rsid w:val="003C196C"/>
    <w:rsid w:val="003C5DA9"/>
    <w:rsid w:val="003E0476"/>
    <w:rsid w:val="003E1C91"/>
    <w:rsid w:val="003E705C"/>
    <w:rsid w:val="003F0252"/>
    <w:rsid w:val="003F7AC7"/>
    <w:rsid w:val="00402057"/>
    <w:rsid w:val="0040465F"/>
    <w:rsid w:val="0041103B"/>
    <w:rsid w:val="00412F62"/>
    <w:rsid w:val="004139D6"/>
    <w:rsid w:val="00425EC0"/>
    <w:rsid w:val="00426091"/>
    <w:rsid w:val="004277D1"/>
    <w:rsid w:val="00430AE8"/>
    <w:rsid w:val="004333A1"/>
    <w:rsid w:val="00455AA7"/>
    <w:rsid w:val="0046262D"/>
    <w:rsid w:val="004633A9"/>
    <w:rsid w:val="004652D7"/>
    <w:rsid w:val="00465343"/>
    <w:rsid w:val="00471FEA"/>
    <w:rsid w:val="004742AF"/>
    <w:rsid w:val="00474659"/>
    <w:rsid w:val="004813BE"/>
    <w:rsid w:val="00483DFB"/>
    <w:rsid w:val="004A3357"/>
    <w:rsid w:val="004A360A"/>
    <w:rsid w:val="004B497F"/>
    <w:rsid w:val="004B5BBA"/>
    <w:rsid w:val="004B69F9"/>
    <w:rsid w:val="004C4F6E"/>
    <w:rsid w:val="004D51E5"/>
    <w:rsid w:val="004D5775"/>
    <w:rsid w:val="004E08CD"/>
    <w:rsid w:val="004E3AA0"/>
    <w:rsid w:val="004E4E03"/>
    <w:rsid w:val="004E5EB6"/>
    <w:rsid w:val="004E6A7C"/>
    <w:rsid w:val="00500BED"/>
    <w:rsid w:val="00501F09"/>
    <w:rsid w:val="00503DB0"/>
    <w:rsid w:val="00516429"/>
    <w:rsid w:val="005441AE"/>
    <w:rsid w:val="00550354"/>
    <w:rsid w:val="00553C1F"/>
    <w:rsid w:val="0055702F"/>
    <w:rsid w:val="005614AE"/>
    <w:rsid w:val="0056285C"/>
    <w:rsid w:val="00562DE7"/>
    <w:rsid w:val="005644D7"/>
    <w:rsid w:val="00582517"/>
    <w:rsid w:val="0059294E"/>
    <w:rsid w:val="005A51AC"/>
    <w:rsid w:val="005A7FC4"/>
    <w:rsid w:val="005B4606"/>
    <w:rsid w:val="005B49BD"/>
    <w:rsid w:val="005B6E0F"/>
    <w:rsid w:val="005C3BD6"/>
    <w:rsid w:val="005C4CD3"/>
    <w:rsid w:val="005D125F"/>
    <w:rsid w:val="005D2075"/>
    <w:rsid w:val="005D5D70"/>
    <w:rsid w:val="005F218F"/>
    <w:rsid w:val="005F229D"/>
    <w:rsid w:val="005F4791"/>
    <w:rsid w:val="00600277"/>
    <w:rsid w:val="006007FD"/>
    <w:rsid w:val="00603AA3"/>
    <w:rsid w:val="00611EBB"/>
    <w:rsid w:val="006145D6"/>
    <w:rsid w:val="00621CFA"/>
    <w:rsid w:val="00634D82"/>
    <w:rsid w:val="0063689A"/>
    <w:rsid w:val="00640178"/>
    <w:rsid w:val="006451AA"/>
    <w:rsid w:val="00650684"/>
    <w:rsid w:val="00650F49"/>
    <w:rsid w:val="006519A0"/>
    <w:rsid w:val="00652212"/>
    <w:rsid w:val="00654377"/>
    <w:rsid w:val="00663C3C"/>
    <w:rsid w:val="006654A5"/>
    <w:rsid w:val="00666CA8"/>
    <w:rsid w:val="00673C5D"/>
    <w:rsid w:val="00676A14"/>
    <w:rsid w:val="00682B87"/>
    <w:rsid w:val="006845B2"/>
    <w:rsid w:val="0068510B"/>
    <w:rsid w:val="00685B42"/>
    <w:rsid w:val="00694D01"/>
    <w:rsid w:val="0069609C"/>
    <w:rsid w:val="006A6DB8"/>
    <w:rsid w:val="006A77E5"/>
    <w:rsid w:val="006C2BB1"/>
    <w:rsid w:val="006C6981"/>
    <w:rsid w:val="006D0429"/>
    <w:rsid w:val="006D209D"/>
    <w:rsid w:val="006D43E4"/>
    <w:rsid w:val="006E2678"/>
    <w:rsid w:val="006E3851"/>
    <w:rsid w:val="006F4FC9"/>
    <w:rsid w:val="007010A3"/>
    <w:rsid w:val="00702814"/>
    <w:rsid w:val="007057B2"/>
    <w:rsid w:val="00705B9B"/>
    <w:rsid w:val="00710C0D"/>
    <w:rsid w:val="00712BA6"/>
    <w:rsid w:val="0071337A"/>
    <w:rsid w:val="00720E07"/>
    <w:rsid w:val="00757906"/>
    <w:rsid w:val="00762CA2"/>
    <w:rsid w:val="00771D25"/>
    <w:rsid w:val="00780C5A"/>
    <w:rsid w:val="0078350C"/>
    <w:rsid w:val="0078396C"/>
    <w:rsid w:val="007863CF"/>
    <w:rsid w:val="007A1976"/>
    <w:rsid w:val="007A1FA5"/>
    <w:rsid w:val="007A2EA1"/>
    <w:rsid w:val="007A6DEC"/>
    <w:rsid w:val="007C3D6A"/>
    <w:rsid w:val="007C74AE"/>
    <w:rsid w:val="007C783B"/>
    <w:rsid w:val="007D2575"/>
    <w:rsid w:val="007D3CE7"/>
    <w:rsid w:val="007D41F7"/>
    <w:rsid w:val="007E3632"/>
    <w:rsid w:val="007E4D06"/>
    <w:rsid w:val="007E5BB0"/>
    <w:rsid w:val="007F0C1F"/>
    <w:rsid w:val="007F200C"/>
    <w:rsid w:val="00800DBC"/>
    <w:rsid w:val="00815AE8"/>
    <w:rsid w:val="00825198"/>
    <w:rsid w:val="00827074"/>
    <w:rsid w:val="008276D4"/>
    <w:rsid w:val="008429F4"/>
    <w:rsid w:val="0084639E"/>
    <w:rsid w:val="0086439F"/>
    <w:rsid w:val="00875147"/>
    <w:rsid w:val="0087753B"/>
    <w:rsid w:val="00880792"/>
    <w:rsid w:val="00892C2A"/>
    <w:rsid w:val="008935D8"/>
    <w:rsid w:val="00896851"/>
    <w:rsid w:val="00897889"/>
    <w:rsid w:val="00897A8B"/>
    <w:rsid w:val="008A4DDD"/>
    <w:rsid w:val="008A7521"/>
    <w:rsid w:val="008B343F"/>
    <w:rsid w:val="008B3FE4"/>
    <w:rsid w:val="008C1B5E"/>
    <w:rsid w:val="008C5DDE"/>
    <w:rsid w:val="008D4388"/>
    <w:rsid w:val="00922B76"/>
    <w:rsid w:val="009369AB"/>
    <w:rsid w:val="00954209"/>
    <w:rsid w:val="00961674"/>
    <w:rsid w:val="009657BA"/>
    <w:rsid w:val="0096742D"/>
    <w:rsid w:val="00970515"/>
    <w:rsid w:val="00974686"/>
    <w:rsid w:val="00975259"/>
    <w:rsid w:val="0098168A"/>
    <w:rsid w:val="00985D28"/>
    <w:rsid w:val="00990914"/>
    <w:rsid w:val="00995CC9"/>
    <w:rsid w:val="0099705A"/>
    <w:rsid w:val="009B2673"/>
    <w:rsid w:val="009B29D6"/>
    <w:rsid w:val="009B2FBC"/>
    <w:rsid w:val="009C4A41"/>
    <w:rsid w:val="009C5402"/>
    <w:rsid w:val="009C6241"/>
    <w:rsid w:val="009C6660"/>
    <w:rsid w:val="009D493D"/>
    <w:rsid w:val="009D7B17"/>
    <w:rsid w:val="009E08A2"/>
    <w:rsid w:val="009E4219"/>
    <w:rsid w:val="00A06D33"/>
    <w:rsid w:val="00A10675"/>
    <w:rsid w:val="00A1619D"/>
    <w:rsid w:val="00A31EDD"/>
    <w:rsid w:val="00A47138"/>
    <w:rsid w:val="00A604D0"/>
    <w:rsid w:val="00A6083D"/>
    <w:rsid w:val="00A643A8"/>
    <w:rsid w:val="00A74036"/>
    <w:rsid w:val="00A8133B"/>
    <w:rsid w:val="00A81CB6"/>
    <w:rsid w:val="00AB0567"/>
    <w:rsid w:val="00AB62B0"/>
    <w:rsid w:val="00AC0BC9"/>
    <w:rsid w:val="00AE0746"/>
    <w:rsid w:val="00AF6A09"/>
    <w:rsid w:val="00B03285"/>
    <w:rsid w:val="00B03ED6"/>
    <w:rsid w:val="00B074B4"/>
    <w:rsid w:val="00B13884"/>
    <w:rsid w:val="00B1524A"/>
    <w:rsid w:val="00B17D58"/>
    <w:rsid w:val="00B17DE8"/>
    <w:rsid w:val="00B23389"/>
    <w:rsid w:val="00B258ED"/>
    <w:rsid w:val="00B3315B"/>
    <w:rsid w:val="00B35DB8"/>
    <w:rsid w:val="00B4582F"/>
    <w:rsid w:val="00B50ED1"/>
    <w:rsid w:val="00B523FA"/>
    <w:rsid w:val="00B57E68"/>
    <w:rsid w:val="00B62CA3"/>
    <w:rsid w:val="00B67EED"/>
    <w:rsid w:val="00B72A2A"/>
    <w:rsid w:val="00B74502"/>
    <w:rsid w:val="00B74D19"/>
    <w:rsid w:val="00B8365D"/>
    <w:rsid w:val="00B97FB0"/>
    <w:rsid w:val="00BA2A9C"/>
    <w:rsid w:val="00BA3722"/>
    <w:rsid w:val="00BA7B94"/>
    <w:rsid w:val="00BC564D"/>
    <w:rsid w:val="00BD77ED"/>
    <w:rsid w:val="00BF2D28"/>
    <w:rsid w:val="00C034AE"/>
    <w:rsid w:val="00C102E3"/>
    <w:rsid w:val="00C11949"/>
    <w:rsid w:val="00C13233"/>
    <w:rsid w:val="00C20C13"/>
    <w:rsid w:val="00C20DB6"/>
    <w:rsid w:val="00C20EC5"/>
    <w:rsid w:val="00C235C7"/>
    <w:rsid w:val="00C25553"/>
    <w:rsid w:val="00C259CD"/>
    <w:rsid w:val="00C300C2"/>
    <w:rsid w:val="00C30B9D"/>
    <w:rsid w:val="00C40D37"/>
    <w:rsid w:val="00C41FED"/>
    <w:rsid w:val="00C42ABE"/>
    <w:rsid w:val="00C44A78"/>
    <w:rsid w:val="00C44C8C"/>
    <w:rsid w:val="00C5596B"/>
    <w:rsid w:val="00C57504"/>
    <w:rsid w:val="00C57B0B"/>
    <w:rsid w:val="00C65652"/>
    <w:rsid w:val="00C679A4"/>
    <w:rsid w:val="00C75686"/>
    <w:rsid w:val="00C84F91"/>
    <w:rsid w:val="00C872C8"/>
    <w:rsid w:val="00C939A4"/>
    <w:rsid w:val="00C979F6"/>
    <w:rsid w:val="00CA6C41"/>
    <w:rsid w:val="00CA73FA"/>
    <w:rsid w:val="00CB0312"/>
    <w:rsid w:val="00CB1238"/>
    <w:rsid w:val="00CB190A"/>
    <w:rsid w:val="00CB4BE9"/>
    <w:rsid w:val="00CB4C09"/>
    <w:rsid w:val="00CB4F92"/>
    <w:rsid w:val="00CD3EC0"/>
    <w:rsid w:val="00CE5366"/>
    <w:rsid w:val="00CE6494"/>
    <w:rsid w:val="00CF1FAB"/>
    <w:rsid w:val="00D022A9"/>
    <w:rsid w:val="00D1155F"/>
    <w:rsid w:val="00D16CFF"/>
    <w:rsid w:val="00D20E2A"/>
    <w:rsid w:val="00D3370D"/>
    <w:rsid w:val="00D33E16"/>
    <w:rsid w:val="00D34377"/>
    <w:rsid w:val="00D40B69"/>
    <w:rsid w:val="00D56E5D"/>
    <w:rsid w:val="00D66483"/>
    <w:rsid w:val="00D717BA"/>
    <w:rsid w:val="00D76C18"/>
    <w:rsid w:val="00D8185A"/>
    <w:rsid w:val="00D81995"/>
    <w:rsid w:val="00D81F4D"/>
    <w:rsid w:val="00D832F2"/>
    <w:rsid w:val="00D83C8B"/>
    <w:rsid w:val="00D95E27"/>
    <w:rsid w:val="00DA5CC9"/>
    <w:rsid w:val="00DB09FF"/>
    <w:rsid w:val="00DB6224"/>
    <w:rsid w:val="00DB7555"/>
    <w:rsid w:val="00DC177D"/>
    <w:rsid w:val="00DC7040"/>
    <w:rsid w:val="00DC7D62"/>
    <w:rsid w:val="00DD3314"/>
    <w:rsid w:val="00DD6819"/>
    <w:rsid w:val="00DE6289"/>
    <w:rsid w:val="00DF1EE0"/>
    <w:rsid w:val="00DF37B0"/>
    <w:rsid w:val="00DF3C37"/>
    <w:rsid w:val="00E0280C"/>
    <w:rsid w:val="00E037D0"/>
    <w:rsid w:val="00E05DFA"/>
    <w:rsid w:val="00E06851"/>
    <w:rsid w:val="00E17C1A"/>
    <w:rsid w:val="00E23863"/>
    <w:rsid w:val="00E23BEA"/>
    <w:rsid w:val="00E374D6"/>
    <w:rsid w:val="00E37CF5"/>
    <w:rsid w:val="00E37FAB"/>
    <w:rsid w:val="00E41728"/>
    <w:rsid w:val="00E459DD"/>
    <w:rsid w:val="00E54022"/>
    <w:rsid w:val="00E70808"/>
    <w:rsid w:val="00E76593"/>
    <w:rsid w:val="00E9010D"/>
    <w:rsid w:val="00E935BC"/>
    <w:rsid w:val="00E94AAA"/>
    <w:rsid w:val="00EA5DCF"/>
    <w:rsid w:val="00EB0A56"/>
    <w:rsid w:val="00EB1504"/>
    <w:rsid w:val="00EC4055"/>
    <w:rsid w:val="00ED0D73"/>
    <w:rsid w:val="00ED0F4D"/>
    <w:rsid w:val="00ED3D95"/>
    <w:rsid w:val="00EE16C0"/>
    <w:rsid w:val="00EE174D"/>
    <w:rsid w:val="00EE3026"/>
    <w:rsid w:val="00EF21D9"/>
    <w:rsid w:val="00EF3219"/>
    <w:rsid w:val="00F04E24"/>
    <w:rsid w:val="00F2147C"/>
    <w:rsid w:val="00F221AF"/>
    <w:rsid w:val="00F40137"/>
    <w:rsid w:val="00F42C35"/>
    <w:rsid w:val="00F5031B"/>
    <w:rsid w:val="00F56956"/>
    <w:rsid w:val="00F66436"/>
    <w:rsid w:val="00F74D08"/>
    <w:rsid w:val="00F77566"/>
    <w:rsid w:val="00F8158F"/>
    <w:rsid w:val="00F83649"/>
    <w:rsid w:val="00F87B49"/>
    <w:rsid w:val="00F90AF6"/>
    <w:rsid w:val="00F93F9A"/>
    <w:rsid w:val="00F954E5"/>
    <w:rsid w:val="00FA06DD"/>
    <w:rsid w:val="00FC2F2B"/>
    <w:rsid w:val="00FD1AC6"/>
    <w:rsid w:val="00FD5C2C"/>
    <w:rsid w:val="00FD5C4F"/>
    <w:rsid w:val="00FD6A6F"/>
    <w:rsid w:val="00FE1395"/>
    <w:rsid w:val="01E911E6"/>
    <w:rsid w:val="02FC7C9A"/>
    <w:rsid w:val="031570C8"/>
    <w:rsid w:val="03507DDF"/>
    <w:rsid w:val="041B4B67"/>
    <w:rsid w:val="045B16A2"/>
    <w:rsid w:val="06A42826"/>
    <w:rsid w:val="096E5E44"/>
    <w:rsid w:val="0971297C"/>
    <w:rsid w:val="09DB49F2"/>
    <w:rsid w:val="0A1554FC"/>
    <w:rsid w:val="0D304F56"/>
    <w:rsid w:val="0DF72949"/>
    <w:rsid w:val="0EFF362E"/>
    <w:rsid w:val="0F2A7958"/>
    <w:rsid w:val="0F485B89"/>
    <w:rsid w:val="0FE50CE6"/>
    <w:rsid w:val="100C6AC8"/>
    <w:rsid w:val="10C10575"/>
    <w:rsid w:val="118338FA"/>
    <w:rsid w:val="11BE033D"/>
    <w:rsid w:val="12EA6E83"/>
    <w:rsid w:val="12FB5632"/>
    <w:rsid w:val="145A787E"/>
    <w:rsid w:val="15051E36"/>
    <w:rsid w:val="1516512A"/>
    <w:rsid w:val="15BA61C5"/>
    <w:rsid w:val="162333A2"/>
    <w:rsid w:val="16D63045"/>
    <w:rsid w:val="19234E84"/>
    <w:rsid w:val="19563A10"/>
    <w:rsid w:val="1A072DFD"/>
    <w:rsid w:val="1BA500AD"/>
    <w:rsid w:val="1DD905DE"/>
    <w:rsid w:val="21264FA7"/>
    <w:rsid w:val="23001B1C"/>
    <w:rsid w:val="2326250A"/>
    <w:rsid w:val="23987AB5"/>
    <w:rsid w:val="23B510B8"/>
    <w:rsid w:val="23DB704D"/>
    <w:rsid w:val="24892BB4"/>
    <w:rsid w:val="269E6765"/>
    <w:rsid w:val="26EB13D6"/>
    <w:rsid w:val="27754960"/>
    <w:rsid w:val="298F446F"/>
    <w:rsid w:val="2DB8738D"/>
    <w:rsid w:val="2E8F0199"/>
    <w:rsid w:val="2ECC685F"/>
    <w:rsid w:val="305674A5"/>
    <w:rsid w:val="315851DF"/>
    <w:rsid w:val="32F42AE7"/>
    <w:rsid w:val="36D82158"/>
    <w:rsid w:val="37137FE9"/>
    <w:rsid w:val="378910FA"/>
    <w:rsid w:val="3856619B"/>
    <w:rsid w:val="3A120FFA"/>
    <w:rsid w:val="3A69599A"/>
    <w:rsid w:val="3B7A38F0"/>
    <w:rsid w:val="3BCB6637"/>
    <w:rsid w:val="3CC43B21"/>
    <w:rsid w:val="3D402D2D"/>
    <w:rsid w:val="3E6C44E0"/>
    <w:rsid w:val="3F3E0B71"/>
    <w:rsid w:val="3F442559"/>
    <w:rsid w:val="3FCE46D0"/>
    <w:rsid w:val="3FDC02C9"/>
    <w:rsid w:val="404B5D1A"/>
    <w:rsid w:val="408D0BA2"/>
    <w:rsid w:val="417F6220"/>
    <w:rsid w:val="41D07466"/>
    <w:rsid w:val="42F048F4"/>
    <w:rsid w:val="454D262E"/>
    <w:rsid w:val="45C20EF2"/>
    <w:rsid w:val="46026150"/>
    <w:rsid w:val="49B411BF"/>
    <w:rsid w:val="4A1D6AFB"/>
    <w:rsid w:val="4D0239E6"/>
    <w:rsid w:val="4E6269BF"/>
    <w:rsid w:val="4F54224A"/>
    <w:rsid w:val="502A1CEF"/>
    <w:rsid w:val="51A15D17"/>
    <w:rsid w:val="51F2207C"/>
    <w:rsid w:val="53DA5392"/>
    <w:rsid w:val="55E80849"/>
    <w:rsid w:val="55ED1AB1"/>
    <w:rsid w:val="565E0C26"/>
    <w:rsid w:val="573757BA"/>
    <w:rsid w:val="573B7186"/>
    <w:rsid w:val="57485FB5"/>
    <w:rsid w:val="579058E8"/>
    <w:rsid w:val="585628EF"/>
    <w:rsid w:val="59CC4D8F"/>
    <w:rsid w:val="5A942126"/>
    <w:rsid w:val="5AEE1775"/>
    <w:rsid w:val="5D5F413B"/>
    <w:rsid w:val="5DC30162"/>
    <w:rsid w:val="5E2711B2"/>
    <w:rsid w:val="5EAB61C4"/>
    <w:rsid w:val="5F961C73"/>
    <w:rsid w:val="5FFB20AA"/>
    <w:rsid w:val="602445C6"/>
    <w:rsid w:val="61D15DE1"/>
    <w:rsid w:val="67BC6AB0"/>
    <w:rsid w:val="68977628"/>
    <w:rsid w:val="68C32164"/>
    <w:rsid w:val="69DF6E1A"/>
    <w:rsid w:val="6A2A7F2A"/>
    <w:rsid w:val="6C741B3F"/>
    <w:rsid w:val="6E895395"/>
    <w:rsid w:val="6E992877"/>
    <w:rsid w:val="6EC46B20"/>
    <w:rsid w:val="6FB23D1B"/>
    <w:rsid w:val="718C48A1"/>
    <w:rsid w:val="72A9556B"/>
    <w:rsid w:val="72AA6628"/>
    <w:rsid w:val="737357CA"/>
    <w:rsid w:val="739B74F6"/>
    <w:rsid w:val="741967B6"/>
    <w:rsid w:val="74240AEB"/>
    <w:rsid w:val="74C02110"/>
    <w:rsid w:val="74F43735"/>
    <w:rsid w:val="75502DA9"/>
    <w:rsid w:val="75622C39"/>
    <w:rsid w:val="76372F55"/>
    <w:rsid w:val="794E7B0D"/>
    <w:rsid w:val="7A8B07DB"/>
    <w:rsid w:val="7CEE7B75"/>
    <w:rsid w:val="7E24196B"/>
    <w:rsid w:val="7F0B5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ajorHAnsi" w:hAnsiTheme="majorHAnsi" w:eastAsiaTheme="majorEastAsia" w:cstheme="majorBidi"/>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0"/>
    <w:rPr>
      <w:i/>
      <w:iCs/>
    </w:rPr>
  </w:style>
  <w:style w:type="character" w:styleId="9">
    <w:name w:val="Hyperlink"/>
    <w:basedOn w:val="7"/>
    <w:qFormat/>
    <w:uiPriority w:val="0"/>
    <w:rPr>
      <w:color w:val="0000FF"/>
      <w:u w:val="single"/>
    </w:rPr>
  </w:style>
  <w:style w:type="paragraph" w:customStyle="1" w:styleId="10">
    <w:name w:val="Default"/>
    <w:qFormat/>
    <w:uiPriority w:val="99"/>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customStyle="1" w:styleId="11">
    <w:name w:val="List Paragraph"/>
    <w:basedOn w:val="1"/>
    <w:qFormat/>
    <w:uiPriority w:val="99"/>
    <w:pPr>
      <w:ind w:left="480" w:leftChars="200"/>
    </w:pPr>
  </w:style>
  <w:style w:type="character" w:customStyle="1" w:styleId="12">
    <w:name w:val="Placeholder Text"/>
    <w:basedOn w:val="7"/>
    <w:semiHidden/>
    <w:qFormat/>
    <w:uiPriority w:val="99"/>
    <w:rPr>
      <w:color w:val="808080"/>
    </w:rPr>
  </w:style>
  <w:style w:type="character" w:customStyle="1" w:styleId="13">
    <w:name w:val="註解方塊文字 字元"/>
    <w:basedOn w:val="7"/>
    <w:link w:val="2"/>
    <w:semiHidden/>
    <w:qFormat/>
    <w:uiPriority w:val="99"/>
    <w:rPr>
      <w:rFonts w:asciiTheme="majorHAnsi" w:hAnsiTheme="majorHAnsi" w:eastAsiaTheme="majorEastAsia" w:cstheme="majorBidi"/>
      <w:kern w:val="2"/>
      <w:sz w:val="18"/>
      <w:szCs w:val="18"/>
      <w:lang w:eastAsia="zh-CN"/>
    </w:rPr>
  </w:style>
  <w:style w:type="character" w:customStyle="1" w:styleId="14">
    <w:name w:val="頁首 字元"/>
    <w:basedOn w:val="7"/>
    <w:link w:val="4"/>
    <w:qFormat/>
    <w:uiPriority w:val="99"/>
    <w:rPr>
      <w:kern w:val="2"/>
      <w:sz w:val="18"/>
      <w:szCs w:val="18"/>
      <w:lang w:eastAsia="zh-CN"/>
    </w:rPr>
  </w:style>
  <w:style w:type="character" w:customStyle="1" w:styleId="15">
    <w:name w:val="頁尾 字元"/>
    <w:basedOn w:val="7"/>
    <w:link w:val="3"/>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62CCD-A90D-4165-B8D9-2F8A57A99EE5}">
  <ds:schemaRefs/>
</ds:datastoreItem>
</file>

<file path=docProps/app.xml><?xml version="1.0" encoding="utf-8"?>
<Properties xmlns="http://schemas.openxmlformats.org/officeDocument/2006/extended-properties" xmlns:vt="http://schemas.openxmlformats.org/officeDocument/2006/docPropsVTypes">
  <Template>Normal</Template>
  <Pages>14</Pages>
  <Words>1613</Words>
  <Characters>9196</Characters>
  <Lines>76</Lines>
  <Paragraphs>21</Paragraphs>
  <TotalTime>4</TotalTime>
  <ScaleCrop>false</ScaleCrop>
  <LinksUpToDate>false</LinksUpToDate>
  <CharactersWithSpaces>10788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2016-07-04T06:08:00Z</dcterms:created>
  <dc:creator>SONY</dc:creator>
  <cp:lastModifiedBy>2卢致鹏博士、教授、院長、博导</cp:lastModifiedBy>
  <cp:lastPrinted>2016-07-31T08:18:00Z</cp:lastPrinted>
  <dcterms:modified xsi:type="dcterms:W3CDTF">2021-02-10T05:14:45Z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